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617E2">
      <w:pPr>
        <w:pStyle w:val="2"/>
        <w:numPr>
          <w:ilvl w:val="0"/>
          <w:numId w:val="4"/>
        </w:numPr>
        <w:spacing w:line="360" w:lineRule="auto"/>
        <w:jc w:val="left"/>
        <w:rPr>
          <w:rFonts w:hint="eastAsia" w:ascii="新宋体" w:hAnsi="新宋体" w:eastAsia="新宋体" w:cs="新宋体"/>
          <w:sz w:val="28"/>
          <w:szCs w:val="28"/>
        </w:rPr>
      </w:pPr>
      <w:r>
        <w:rPr>
          <w:rFonts w:hint="eastAsia" w:ascii="新宋体" w:hAnsi="新宋体" w:eastAsia="新宋体" w:cs="新宋体"/>
          <w:sz w:val="28"/>
          <w:szCs w:val="28"/>
        </w:rPr>
        <w:t>项目目标</w:t>
      </w:r>
    </w:p>
    <w:p w14:paraId="425F1BEF">
      <w:pPr>
        <w:ind w:firstLine="480" w:firstLineChars="200"/>
        <w:rPr>
          <w:rFonts w:hint="eastAsia" w:ascii="新宋体" w:hAnsi="新宋体" w:eastAsia="新宋体" w:cs="新宋体"/>
          <w:szCs w:val="24"/>
        </w:rPr>
      </w:pPr>
      <w:r>
        <w:rPr>
          <w:rFonts w:hint="eastAsia" w:ascii="新宋体" w:hAnsi="新宋体" w:eastAsia="新宋体" w:cs="新宋体"/>
          <w:szCs w:val="24"/>
        </w:rPr>
        <w:t>通过专业的外包服务团队，对我院数据中心基础架构提供第三方运维服务，满足我院的故障响应要求，及时提供技术支持服务。并对目前我院数据中心基础架构进行梳理，从业务相关性入手，完全了解各设备及相关系统的重要程度。将数据中心基础架构维护形成常态化工作，借助外包团队技术能力，增强我院信息化建设与维护。</w:t>
      </w:r>
    </w:p>
    <w:p w14:paraId="55BF69B4">
      <w:pPr>
        <w:ind w:firstLine="480" w:firstLineChars="200"/>
        <w:rPr>
          <w:rFonts w:hint="eastAsia" w:ascii="新宋体" w:hAnsi="新宋体" w:eastAsia="新宋体" w:cs="新宋体"/>
          <w:szCs w:val="24"/>
        </w:rPr>
      </w:pPr>
      <w:r>
        <w:rPr>
          <w:rFonts w:hint="eastAsia" w:ascii="新宋体" w:hAnsi="新宋体" w:eastAsia="新宋体" w:cs="新宋体"/>
          <w:szCs w:val="24"/>
        </w:rPr>
        <w:t>通过运维服务的有效管理来提升服务效率，协调各业务应用系统的内部运行，及时掌握信息资源的现状和配置信息，反映信息系统资源的可用性情况和健康状况。创建一个可知可控的IT环境，从而保证我院信息系统的各类业务应用系统的可靠、高效、持续、安全运行，使信息化管理体系上升到一个新的台阶。</w:t>
      </w:r>
    </w:p>
    <w:p w14:paraId="2B46FBFA">
      <w:pPr>
        <w:ind w:firstLine="480" w:firstLineChars="200"/>
        <w:rPr>
          <w:rFonts w:hint="eastAsia" w:ascii="新宋体" w:hAnsi="新宋体" w:eastAsia="新宋体" w:cs="新宋体"/>
          <w:szCs w:val="24"/>
        </w:rPr>
      </w:pPr>
      <w:r>
        <w:rPr>
          <w:rFonts w:hint="eastAsia" w:ascii="新宋体" w:hAnsi="新宋体" w:eastAsia="新宋体" w:cs="新宋体"/>
          <w:szCs w:val="24"/>
        </w:rPr>
        <w:t>建立各种围绕机房设备建设与维护的工作流程，交付物模板化，形成我院自己特色的管理方式与服务交付物。</w:t>
      </w:r>
    </w:p>
    <w:p w14:paraId="74DE68C2">
      <w:pPr>
        <w:pStyle w:val="2"/>
        <w:numPr>
          <w:ilvl w:val="0"/>
          <w:numId w:val="4"/>
        </w:numPr>
        <w:spacing w:line="360" w:lineRule="auto"/>
        <w:jc w:val="left"/>
        <w:rPr>
          <w:rFonts w:hint="eastAsia" w:ascii="新宋体" w:hAnsi="新宋体" w:eastAsia="新宋体" w:cs="新宋体"/>
          <w:sz w:val="28"/>
          <w:szCs w:val="28"/>
        </w:rPr>
      </w:pPr>
      <w:r>
        <w:rPr>
          <w:rFonts w:hint="eastAsia" w:ascii="新宋体" w:hAnsi="新宋体" w:eastAsia="新宋体" w:cs="新宋体"/>
          <w:sz w:val="28"/>
          <w:szCs w:val="28"/>
        </w:rPr>
        <w:t>驻场服务要求</w:t>
      </w:r>
    </w:p>
    <w:p w14:paraId="1365C122">
      <w:pPr>
        <w:ind w:firstLine="480" w:firstLineChars="200"/>
        <w:rPr>
          <w:rFonts w:hint="eastAsia" w:ascii="宋体" w:hAnsi="宋体" w:eastAsia="宋体" w:cs="宋体"/>
          <w:color w:val="000000"/>
          <w:kern w:val="0"/>
          <w:lang w:bidi="ar"/>
        </w:rPr>
      </w:pPr>
      <w:r>
        <w:rPr>
          <w:rFonts w:hint="eastAsia" w:ascii="宋体" w:hAnsi="宋体" w:eastAsia="宋体" w:cs="宋体"/>
          <w:color w:val="000000"/>
          <w:kern w:val="0"/>
          <w:lang w:bidi="ar"/>
        </w:rPr>
        <w:t>供应商需提供1名工程师进行5*8小时驻场服务（节假日及夜间突发问题5分钟响应，1小时内到场）。</w:t>
      </w:r>
    </w:p>
    <w:p w14:paraId="41AEE322">
      <w:pPr>
        <w:ind w:firstLine="480" w:firstLineChars="200"/>
        <w:rPr>
          <w:rFonts w:hint="eastAsia" w:ascii="宋体" w:hAnsi="宋体" w:eastAsia="宋体" w:cs="宋体"/>
          <w:color w:val="000000"/>
          <w:kern w:val="0"/>
          <w:lang w:bidi="ar"/>
        </w:rPr>
      </w:pPr>
      <w:r>
        <w:rPr>
          <w:rFonts w:hint="eastAsia" w:ascii="宋体" w:hAnsi="宋体" w:eastAsia="宋体" w:cs="宋体"/>
          <w:color w:val="000000"/>
          <w:kern w:val="0"/>
          <w:lang w:bidi="ar"/>
        </w:rPr>
        <w:t>驻场工程师需经过采购方面试上岗。</w:t>
      </w:r>
    </w:p>
    <w:p w14:paraId="6D4C6884">
      <w:pPr>
        <w:pStyle w:val="2"/>
        <w:numPr>
          <w:ilvl w:val="0"/>
          <w:numId w:val="4"/>
        </w:numPr>
        <w:spacing w:line="360" w:lineRule="auto"/>
        <w:jc w:val="left"/>
        <w:rPr>
          <w:rFonts w:hint="eastAsia" w:ascii="新宋体" w:hAnsi="新宋体" w:eastAsia="新宋体" w:cs="新宋体"/>
          <w:sz w:val="28"/>
          <w:szCs w:val="28"/>
        </w:rPr>
      </w:pPr>
      <w:r>
        <w:rPr>
          <w:rFonts w:hint="eastAsia" w:ascii="新宋体" w:hAnsi="新宋体" w:eastAsia="新宋体" w:cs="新宋体"/>
          <w:sz w:val="28"/>
          <w:szCs w:val="28"/>
        </w:rPr>
        <w:t>数据中心运维服务要求</w:t>
      </w:r>
    </w:p>
    <w:p w14:paraId="27526FA3">
      <w:pPr>
        <w:pStyle w:val="3"/>
        <w:numPr>
          <w:ilvl w:val="1"/>
          <w:numId w:val="4"/>
        </w:numPr>
        <w:jc w:val="left"/>
        <w:rPr>
          <w:rFonts w:ascii="新宋体" w:hAnsi="新宋体" w:eastAsia="新宋体" w:cs="新宋体"/>
          <w:bCs/>
          <w:szCs w:val="28"/>
        </w:rPr>
      </w:pPr>
      <w:bookmarkStart w:id="0" w:name="_Toc15877"/>
      <w:bookmarkStart w:id="1" w:name="_Toc220957575"/>
      <w:bookmarkStart w:id="2" w:name="_Toc156553061"/>
      <w:bookmarkStart w:id="3" w:name="_Toc142922112"/>
      <w:bookmarkStart w:id="4" w:name="_Toc420533337"/>
      <w:r>
        <w:rPr>
          <w:rFonts w:hint="eastAsia" w:ascii="新宋体" w:hAnsi="新宋体" w:eastAsia="新宋体" w:cs="新宋体"/>
          <w:bCs/>
          <w:szCs w:val="28"/>
        </w:rPr>
        <w:t>季度巡检维护服务</w:t>
      </w:r>
      <w:bookmarkEnd w:id="0"/>
      <w:bookmarkEnd w:id="1"/>
    </w:p>
    <w:p w14:paraId="6F380B8D">
      <w:pPr>
        <w:tabs>
          <w:tab w:val="left" w:pos="1020"/>
        </w:tabs>
        <w:autoSpaceDE w:val="0"/>
        <w:autoSpaceDN w:val="0"/>
        <w:spacing w:before="125" w:line="348" w:lineRule="auto"/>
        <w:ind w:right="220" w:firstLine="500" w:firstLineChars="200"/>
        <w:jc w:val="left"/>
        <w:rPr>
          <w:rFonts w:hint="eastAsia" w:ascii="宋体" w:hAnsi="宋体" w:eastAsia="宋体" w:cs="Times New Roman"/>
          <w:spacing w:val="5"/>
          <w:szCs w:val="24"/>
        </w:rPr>
      </w:pPr>
      <w:r>
        <w:rPr>
          <w:rFonts w:hint="eastAsia" w:ascii="宋体" w:hAnsi="宋体" w:eastAsia="宋体" w:cs="Times New Roman"/>
          <w:spacing w:val="5"/>
          <w:szCs w:val="24"/>
        </w:rPr>
        <w:t>供应商应定期对服务范围内的软硬件设备提供巡检服务，并详细记录每一项巡检服务内容的检查情况及有关指标参数。</w:t>
      </w:r>
    </w:p>
    <w:p w14:paraId="542003A7">
      <w:pPr>
        <w:pStyle w:val="8"/>
        <w:numPr>
          <w:ilvl w:val="0"/>
          <w:numId w:val="5"/>
        </w:numPr>
        <w:ind w:firstLineChars="0"/>
        <w:rPr>
          <w:rFonts w:hint="eastAsia" w:ascii="宋体" w:hAnsi="宋体" w:eastAsia="宋体" w:cs="宋体"/>
          <w:b/>
          <w:bCs/>
          <w:color w:val="000000"/>
          <w:kern w:val="0"/>
          <w:lang w:bidi="ar"/>
        </w:rPr>
      </w:pPr>
      <w:r>
        <w:rPr>
          <w:rFonts w:hint="eastAsia" w:ascii="宋体" w:hAnsi="宋体" w:eastAsia="宋体" w:cs="宋体"/>
          <w:b/>
          <w:bCs/>
          <w:color w:val="000000"/>
          <w:kern w:val="0"/>
          <w:lang w:bidi="ar"/>
        </w:rPr>
        <w:t>设备巡检</w:t>
      </w:r>
    </w:p>
    <w:p w14:paraId="6B38F901">
      <w:pPr>
        <w:tabs>
          <w:tab w:val="left" w:pos="1020"/>
        </w:tabs>
        <w:autoSpaceDE w:val="0"/>
        <w:autoSpaceDN w:val="0"/>
        <w:spacing w:before="125" w:line="348" w:lineRule="auto"/>
        <w:ind w:right="220" w:firstLine="500" w:firstLineChars="200"/>
        <w:jc w:val="left"/>
        <w:rPr>
          <w:rFonts w:hint="eastAsia" w:ascii="宋体" w:hAnsi="宋体" w:eastAsia="宋体" w:cs="Times New Roman"/>
          <w:spacing w:val="5"/>
          <w:szCs w:val="24"/>
        </w:rPr>
      </w:pPr>
      <w:r>
        <w:rPr>
          <w:rFonts w:hint="eastAsia" w:ascii="宋体" w:hAnsi="宋体" w:eastAsia="宋体" w:cs="Times New Roman"/>
          <w:spacing w:val="5"/>
          <w:szCs w:val="24"/>
        </w:rPr>
        <w:t>检查设备告警信息，对告警进行认真分析诊断，采取相应措施，消除故障和问题；收集各硬件的日志信息，对日志进行全面分析诊断，采取相应措施，消除故障隐患；检查各硬件的资源使用情况，如网络设备CPU、内存、软件版本等提出合理的资源优化升级建议；</w:t>
      </w:r>
    </w:p>
    <w:p w14:paraId="03B58551">
      <w:pPr>
        <w:pStyle w:val="8"/>
        <w:numPr>
          <w:ilvl w:val="0"/>
          <w:numId w:val="5"/>
        </w:numPr>
        <w:ind w:firstLineChars="0"/>
        <w:rPr>
          <w:rFonts w:hint="eastAsia" w:ascii="宋体" w:hAnsi="宋体" w:eastAsia="宋体" w:cs="宋体"/>
          <w:b/>
          <w:bCs/>
          <w:color w:val="000000"/>
          <w:kern w:val="0"/>
          <w:lang w:bidi="ar"/>
        </w:rPr>
      </w:pPr>
      <w:r>
        <w:rPr>
          <w:rFonts w:hint="eastAsia" w:ascii="宋体" w:hAnsi="宋体" w:eastAsia="宋体" w:cs="宋体"/>
          <w:b/>
          <w:bCs/>
          <w:color w:val="000000"/>
          <w:kern w:val="0"/>
          <w:lang w:bidi="ar"/>
        </w:rPr>
        <w:t>软件系统巡检</w:t>
      </w:r>
    </w:p>
    <w:p w14:paraId="180ABE6D">
      <w:pPr>
        <w:tabs>
          <w:tab w:val="left" w:pos="1020"/>
        </w:tabs>
        <w:autoSpaceDE w:val="0"/>
        <w:autoSpaceDN w:val="0"/>
        <w:spacing w:before="125" w:line="348" w:lineRule="auto"/>
        <w:ind w:right="220" w:firstLine="500" w:firstLineChars="200"/>
        <w:jc w:val="left"/>
        <w:rPr>
          <w:rFonts w:hint="eastAsia" w:ascii="宋体" w:hAnsi="宋体" w:eastAsia="宋体" w:cs="Times New Roman"/>
          <w:spacing w:val="5"/>
          <w:szCs w:val="24"/>
        </w:rPr>
      </w:pPr>
      <w:r>
        <w:rPr>
          <w:rFonts w:hint="eastAsia" w:ascii="宋体" w:hAnsi="宋体" w:eastAsia="宋体" w:cs="Times New Roman"/>
          <w:spacing w:val="5"/>
          <w:szCs w:val="24"/>
        </w:rPr>
        <w:t>检查各软件的告警信息，对告警进行认真分析诊断，采取相应措施，消除故障和问题；收集各软件的日志信息，对日志进行全面分析诊断，采取相应措施，消除故障隐患；检查各软件的安全状况，对存在的漏洞或风险进行评估，采取打补丁、或其他相应手段，消除隐患；检查各软件的运行状态和效率，分析评估，及时进行优化调整或提出建议；检查各软件的操作记录、人员登录情况，协助院方加强管理。</w:t>
      </w:r>
      <w:bookmarkStart w:id="13" w:name="_GoBack"/>
      <w:bookmarkEnd w:id="13"/>
    </w:p>
    <w:p w14:paraId="23119FAC">
      <w:pPr>
        <w:pStyle w:val="3"/>
        <w:numPr>
          <w:ilvl w:val="1"/>
          <w:numId w:val="4"/>
        </w:numPr>
        <w:jc w:val="left"/>
        <w:rPr>
          <w:rFonts w:hint="eastAsia" w:ascii="新宋体" w:hAnsi="新宋体" w:eastAsia="新宋体" w:cs="新宋体"/>
          <w:bCs/>
          <w:szCs w:val="28"/>
        </w:rPr>
      </w:pPr>
      <w:bookmarkStart w:id="5" w:name="_Toc220957576"/>
      <w:bookmarkStart w:id="6" w:name="_Toc220957582"/>
      <w:r>
        <w:rPr>
          <w:rFonts w:hint="eastAsia" w:ascii="新宋体" w:hAnsi="新宋体" w:eastAsia="新宋体" w:cs="新宋体"/>
          <w:bCs/>
          <w:szCs w:val="28"/>
        </w:rPr>
        <w:t>应急响应服务</w:t>
      </w:r>
    </w:p>
    <w:p w14:paraId="7627486C">
      <w:pPr>
        <w:ind w:firstLine="516" w:firstLineChars="200"/>
        <w:jc w:val="left"/>
        <w:rPr>
          <w:rFonts w:ascii="新宋体" w:hAnsi="新宋体" w:eastAsia="新宋体" w:cs="新宋体"/>
          <w:kern w:val="0"/>
          <w:szCs w:val="24"/>
        </w:rPr>
      </w:pPr>
      <w:bookmarkStart w:id="7" w:name="_Toc220957583"/>
      <w:r>
        <w:rPr>
          <w:spacing w:val="9"/>
        </w:rPr>
        <w:t>供应商需提供</w:t>
      </w:r>
      <w:r>
        <w:rPr>
          <w:spacing w:val="2"/>
        </w:rPr>
        <w:t>7</w:t>
      </w:r>
      <w:r>
        <w:rPr>
          <w:spacing w:val="4"/>
        </w:rPr>
        <w:t>*2</w:t>
      </w:r>
      <w:r>
        <w:rPr>
          <w:spacing w:val="7"/>
        </w:rPr>
        <w:t>4</w:t>
      </w:r>
      <w:r>
        <w:rPr>
          <w:spacing w:val="8"/>
        </w:rPr>
        <w:t>小时</w:t>
      </w:r>
      <w:r>
        <w:rPr>
          <w:rFonts w:hint="eastAsia"/>
          <w:spacing w:val="8"/>
        </w:rPr>
        <w:t>响应支持（现场、远程、电话）服务</w:t>
      </w:r>
      <w:r>
        <w:rPr>
          <w:spacing w:val="8"/>
        </w:rPr>
        <w:t>。</w:t>
      </w:r>
    </w:p>
    <w:p w14:paraId="4444515E">
      <w:pPr>
        <w:ind w:firstLine="480" w:firstLineChars="200"/>
        <w:jc w:val="left"/>
        <w:rPr>
          <w:rFonts w:hint="eastAsia" w:ascii="新宋体" w:hAnsi="新宋体" w:eastAsia="新宋体" w:cs="新宋体"/>
          <w:kern w:val="0"/>
          <w:szCs w:val="24"/>
        </w:rPr>
      </w:pPr>
      <w:r>
        <w:rPr>
          <w:rFonts w:hint="eastAsia" w:ascii="新宋体" w:hAnsi="新宋体" w:eastAsia="新宋体" w:cs="新宋体"/>
          <w:kern w:val="0"/>
          <w:szCs w:val="24"/>
        </w:rPr>
        <w:t>针对机房设备故障对医疗业务的影响程度，将服务级别划分为三级，以差异化响应机制保障业务连续性：</w:t>
      </w:r>
    </w:p>
    <w:p w14:paraId="0BF26B4D">
      <w:pPr>
        <w:ind w:firstLine="480" w:firstLineChars="200"/>
        <w:jc w:val="left"/>
        <w:rPr>
          <w:rFonts w:hint="eastAsia" w:ascii="新宋体" w:hAnsi="新宋体" w:eastAsia="新宋体" w:cs="新宋体"/>
          <w:kern w:val="0"/>
          <w:szCs w:val="24"/>
        </w:rPr>
      </w:pPr>
      <w:r>
        <w:rPr>
          <w:rFonts w:hint="eastAsia" w:ascii="新宋体" w:hAnsi="新宋体" w:eastAsia="新宋体" w:cs="新宋体"/>
          <w:kern w:val="0"/>
          <w:szCs w:val="24"/>
        </w:rPr>
        <w:t>一级故障：业务系统停机或关键流程中断</w:t>
      </w:r>
    </w:p>
    <w:p w14:paraId="3E1259A3">
      <w:pPr>
        <w:ind w:firstLine="480" w:firstLineChars="200"/>
        <w:jc w:val="left"/>
        <w:rPr>
          <w:rFonts w:hint="eastAsia" w:ascii="新宋体" w:hAnsi="新宋体" w:eastAsia="新宋体" w:cs="新宋体"/>
          <w:kern w:val="0"/>
          <w:szCs w:val="24"/>
        </w:rPr>
      </w:pPr>
      <w:r>
        <w:rPr>
          <w:rFonts w:hint="eastAsia" w:ascii="新宋体" w:hAnsi="新宋体" w:eastAsia="新宋体" w:cs="新宋体"/>
          <w:kern w:val="0"/>
          <w:szCs w:val="24"/>
        </w:rPr>
        <w:t>一级故障发生后，供应商在接到报修通知后5分钟内与院方联系，4小时内前往现场。</w:t>
      </w:r>
    </w:p>
    <w:p w14:paraId="61058B45">
      <w:pPr>
        <w:ind w:firstLine="480" w:firstLineChars="200"/>
        <w:jc w:val="left"/>
        <w:rPr>
          <w:rFonts w:hint="eastAsia" w:ascii="新宋体" w:hAnsi="新宋体" w:eastAsia="新宋体" w:cs="新宋体"/>
          <w:kern w:val="0"/>
          <w:szCs w:val="24"/>
        </w:rPr>
      </w:pPr>
      <w:r>
        <w:rPr>
          <w:rFonts w:hint="eastAsia" w:ascii="新宋体" w:hAnsi="新宋体" w:eastAsia="新宋体" w:cs="新宋体"/>
          <w:kern w:val="0"/>
          <w:szCs w:val="24"/>
        </w:rPr>
        <w:t>二级故障：业务运行异常或数据安全隐患</w:t>
      </w:r>
    </w:p>
    <w:p w14:paraId="5E47C25B">
      <w:pPr>
        <w:ind w:firstLine="480" w:firstLineChars="200"/>
        <w:jc w:val="left"/>
        <w:rPr>
          <w:rFonts w:hint="eastAsia" w:ascii="新宋体" w:hAnsi="新宋体" w:eastAsia="新宋体" w:cs="新宋体"/>
          <w:kern w:val="0"/>
          <w:szCs w:val="24"/>
        </w:rPr>
      </w:pPr>
      <w:r>
        <w:rPr>
          <w:rFonts w:hint="eastAsia" w:ascii="新宋体" w:hAnsi="新宋体" w:eastAsia="新宋体" w:cs="新宋体"/>
          <w:kern w:val="0"/>
          <w:szCs w:val="24"/>
        </w:rPr>
        <w:t>二级故障发生后，供应商在接到报修通知后10分钟内与院方联系，根据院方要求和实际情况提供现场或电话支持，并应在8小时内前往现场。</w:t>
      </w:r>
    </w:p>
    <w:p w14:paraId="01F80A75">
      <w:pPr>
        <w:ind w:firstLine="480" w:firstLineChars="200"/>
        <w:jc w:val="left"/>
        <w:rPr>
          <w:rFonts w:hint="eastAsia" w:ascii="新宋体" w:hAnsi="新宋体" w:eastAsia="新宋体" w:cs="新宋体"/>
          <w:kern w:val="0"/>
          <w:szCs w:val="24"/>
        </w:rPr>
      </w:pPr>
      <w:r>
        <w:rPr>
          <w:rFonts w:hint="eastAsia" w:ascii="新宋体" w:hAnsi="新宋体" w:eastAsia="新宋体" w:cs="新宋体"/>
          <w:kern w:val="0"/>
          <w:szCs w:val="24"/>
        </w:rPr>
        <w:t>三级故障：局部功能异常但不影响核心业务</w:t>
      </w:r>
    </w:p>
    <w:p w14:paraId="3D489A05">
      <w:pPr>
        <w:ind w:firstLine="480" w:firstLineChars="200"/>
        <w:jc w:val="left"/>
        <w:rPr>
          <w:rFonts w:hint="eastAsia" w:ascii="新宋体" w:hAnsi="新宋体" w:eastAsia="新宋体" w:cs="新宋体"/>
          <w:kern w:val="0"/>
          <w:szCs w:val="24"/>
        </w:rPr>
      </w:pPr>
      <w:r>
        <w:rPr>
          <w:rFonts w:hint="eastAsia" w:ascii="新宋体" w:hAnsi="新宋体" w:eastAsia="新宋体" w:cs="新宋体"/>
          <w:kern w:val="0"/>
          <w:szCs w:val="24"/>
        </w:rPr>
        <w:t>三级故障发生后，供应商在接到报修通知后30分钟内与院方联系，根据实际情况提供现场或电话支持，并在24小时内解决故障（不涉及停机）。</w:t>
      </w:r>
    </w:p>
    <w:bookmarkEnd w:id="5"/>
    <w:bookmarkEnd w:id="6"/>
    <w:bookmarkEnd w:id="7"/>
    <w:p w14:paraId="3AC6AC39">
      <w:pPr>
        <w:pStyle w:val="3"/>
        <w:numPr>
          <w:ilvl w:val="1"/>
          <w:numId w:val="4"/>
        </w:numPr>
        <w:jc w:val="left"/>
        <w:rPr>
          <w:rFonts w:hint="eastAsia" w:ascii="新宋体" w:hAnsi="新宋体" w:eastAsia="新宋体" w:cs="新宋体"/>
          <w:bCs/>
          <w:szCs w:val="28"/>
        </w:rPr>
      </w:pPr>
      <w:bookmarkStart w:id="8" w:name="_Toc220957586"/>
      <w:r>
        <w:rPr>
          <w:rFonts w:ascii="新宋体" w:hAnsi="新宋体" w:eastAsia="新宋体" w:cs="新宋体"/>
          <w:bCs/>
          <w:szCs w:val="28"/>
        </w:rPr>
        <w:t>补丁加固服务</w:t>
      </w:r>
    </w:p>
    <w:p w14:paraId="1B69D1FC">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1.前置评估：加固前对操作系统节点进行全面排查，评估当前补丁状态、系统/数据库版本、兼容性风险及业务运行时段，制定分批次、非业务高峰时段实施的加固计划，报医院确认后执行。</w:t>
      </w:r>
    </w:p>
    <w:p w14:paraId="45A9824B">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2.补丁获取与验证：院方提供补丁介质，提前在测试环境验证补丁兼容性与稳定性，避免影响业务运行。</w:t>
      </w:r>
    </w:p>
    <w:p w14:paraId="12F8579B">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3.安全加固实施：</w:t>
      </w:r>
    </w:p>
    <w:p w14:paraId="5C459F69">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操作系统：安装安全补丁，同步优化安全配置（关闭多余端口、禁用无用服务、优化账户密码策略、开启安全审计日志、开启恶意代码防护等）。</w:t>
      </w:r>
    </w:p>
    <w:p w14:paraId="307142AC">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实施前需对系统数据及配置文件进行全量备份，确保可回滚；全程记录操作步骤，留存过程日志。</w:t>
      </w:r>
    </w:p>
    <w:p w14:paraId="62B98E6F">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验证与报告：加固完成后，对每个节点进行补丁安装验证、系统稳定性测试及业务连通性测试，确保无异常；全部完成后</w:t>
      </w:r>
      <w:r>
        <w:rPr>
          <w:rFonts w:hint="eastAsia" w:cs="新宋体" w:asciiTheme="minorEastAsia" w:hAnsiTheme="minorEastAsia"/>
          <w:sz w:val="24"/>
          <w:lang w:val="en-US" w:eastAsia="zh-CN"/>
        </w:rPr>
        <w:t>7</w:t>
      </w:r>
      <w:r>
        <w:rPr>
          <w:rFonts w:cs="新宋体" w:asciiTheme="minorEastAsia" w:hAnsiTheme="minorEastAsia"/>
          <w:sz w:val="24"/>
        </w:rPr>
        <w:t>个工作日内提交《补丁加固服务报告》，含节点清单、补丁安装详情、加固配置记录、测试结果及风险说明。</w:t>
      </w:r>
    </w:p>
    <w:p w14:paraId="42752D61">
      <w:pPr>
        <w:pStyle w:val="2"/>
        <w:numPr>
          <w:ilvl w:val="0"/>
          <w:numId w:val="4"/>
        </w:numPr>
        <w:spacing w:line="360" w:lineRule="auto"/>
        <w:jc w:val="left"/>
        <w:rPr>
          <w:rFonts w:hint="eastAsia" w:ascii="新宋体" w:hAnsi="新宋体" w:eastAsia="新宋体" w:cs="新宋体"/>
          <w:bCs/>
          <w:sz w:val="28"/>
          <w:szCs w:val="28"/>
        </w:rPr>
      </w:pPr>
      <w:r>
        <w:rPr>
          <w:rFonts w:hint="eastAsia" w:ascii="新宋体" w:hAnsi="新宋体" w:eastAsia="新宋体" w:cs="新宋体"/>
          <w:bCs/>
          <w:sz w:val="28"/>
          <w:szCs w:val="28"/>
        </w:rPr>
        <w:t>数据库运维服务</w:t>
      </w:r>
      <w:r>
        <w:rPr>
          <w:rFonts w:hint="eastAsia" w:ascii="新宋体" w:hAnsi="新宋体" w:eastAsia="新宋体" w:cs="新宋体"/>
          <w:sz w:val="28"/>
          <w:szCs w:val="28"/>
        </w:rPr>
        <w:t>要求</w:t>
      </w:r>
    </w:p>
    <w:p w14:paraId="7097AB34">
      <w:pPr>
        <w:pStyle w:val="3"/>
        <w:numPr>
          <w:ilvl w:val="1"/>
          <w:numId w:val="4"/>
        </w:numPr>
        <w:jc w:val="left"/>
        <w:rPr>
          <w:rFonts w:hint="eastAsia" w:cs="新宋体" w:asciiTheme="minorEastAsia" w:hAnsiTheme="minorEastAsia" w:eastAsiaTheme="minorEastAsia"/>
          <w:sz w:val="24"/>
          <w:szCs w:val="24"/>
        </w:rPr>
      </w:pPr>
      <w:bookmarkStart w:id="9" w:name="_Toc209964177"/>
      <w:r>
        <w:rPr>
          <w:rFonts w:hint="eastAsia" w:cs="新宋体" w:asciiTheme="minorEastAsia" w:hAnsiTheme="minorEastAsia" w:eastAsiaTheme="minorEastAsia"/>
          <w:sz w:val="24"/>
          <w:szCs w:val="24"/>
        </w:rPr>
        <w:t>基础服务</w:t>
      </w:r>
    </w:p>
    <w:p w14:paraId="5217B1C8">
      <w:pPr>
        <w:pStyle w:val="4"/>
        <w:numPr>
          <w:ilvl w:val="2"/>
          <w:numId w:val="4"/>
        </w:numPr>
        <w:jc w:val="left"/>
        <w:rPr>
          <w:rFonts w:hint="eastAsia" w:ascii="新宋体" w:hAnsi="新宋体" w:eastAsia="新宋体" w:cs="新宋体"/>
          <w:sz w:val="24"/>
          <w:szCs w:val="24"/>
        </w:rPr>
      </w:pPr>
      <w:bookmarkStart w:id="10" w:name="_Toc209964179"/>
      <w:r>
        <w:rPr>
          <w:rFonts w:hint="eastAsia" w:ascii="新宋体" w:hAnsi="新宋体" w:eastAsia="新宋体" w:cs="新宋体"/>
          <w:sz w:val="24"/>
          <w:szCs w:val="24"/>
        </w:rPr>
        <w:t>服务范围</w:t>
      </w:r>
    </w:p>
    <w:p w14:paraId="790B8977">
      <w:pPr>
        <w:ind w:firstLine="480"/>
      </w:pPr>
      <w:r>
        <w:rPr>
          <w:rFonts w:hint="eastAsia"/>
        </w:rPr>
        <w:t>院方所有</w:t>
      </w:r>
      <w:r>
        <w:rPr>
          <w:rFonts w:hint="eastAsia" w:cs="新宋体" w:asciiTheme="minorEastAsia" w:hAnsiTheme="minorEastAsia"/>
        </w:rPr>
        <w:t>数据库</w:t>
      </w:r>
    </w:p>
    <w:p w14:paraId="375AED7F">
      <w:pPr>
        <w:pStyle w:val="4"/>
        <w:numPr>
          <w:ilvl w:val="2"/>
          <w:numId w:val="4"/>
        </w:numPr>
        <w:jc w:val="left"/>
        <w:rPr>
          <w:rFonts w:hint="eastAsia" w:ascii="新宋体" w:hAnsi="新宋体" w:eastAsia="新宋体" w:cs="新宋体"/>
          <w:sz w:val="24"/>
          <w:szCs w:val="24"/>
        </w:rPr>
      </w:pPr>
      <w:r>
        <w:rPr>
          <w:rFonts w:hint="eastAsia" w:ascii="新宋体" w:hAnsi="新宋体" w:eastAsia="新宋体" w:cs="新宋体"/>
          <w:sz w:val="24"/>
          <w:szCs w:val="24"/>
        </w:rPr>
        <w:t>日常技术支持</w:t>
      </w:r>
      <w:bookmarkEnd w:id="10"/>
    </w:p>
    <w:p w14:paraId="3655EA0B">
      <w:pPr>
        <w:ind w:firstLine="480"/>
        <w:rPr>
          <w:rFonts w:hint="eastAsia" w:cs="新宋体" w:asciiTheme="minorEastAsia" w:hAnsiTheme="minorEastAsia"/>
        </w:rPr>
      </w:pPr>
      <w:r>
        <w:rPr>
          <w:rFonts w:hint="eastAsia" w:cs="新宋体" w:asciiTheme="minorEastAsia" w:hAnsiTheme="minorEastAsia"/>
        </w:rPr>
        <w:t>提供日常技术支持服务（不限次数）</w:t>
      </w:r>
    </w:p>
    <w:p w14:paraId="190077B9">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1、提供7X24小时电话、邮件、即时通讯、远程支持等服务；</w:t>
      </w:r>
    </w:p>
    <w:p w14:paraId="41FDB1E0">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2、10分钟内必须响应，现场服务在规定时间内到达现场。</w:t>
      </w:r>
    </w:p>
    <w:p w14:paraId="0FDB3E49">
      <w:pPr>
        <w:pStyle w:val="4"/>
        <w:numPr>
          <w:ilvl w:val="2"/>
          <w:numId w:val="4"/>
        </w:numPr>
        <w:jc w:val="left"/>
        <w:rPr>
          <w:rFonts w:hint="eastAsia" w:ascii="新宋体" w:hAnsi="新宋体" w:eastAsia="新宋体" w:cs="新宋体"/>
          <w:sz w:val="24"/>
          <w:szCs w:val="24"/>
        </w:rPr>
      </w:pPr>
      <w:r>
        <w:rPr>
          <w:rFonts w:hint="eastAsia" w:ascii="新宋体" w:hAnsi="新宋体" w:eastAsia="新宋体" w:cs="新宋体"/>
          <w:sz w:val="24"/>
          <w:szCs w:val="24"/>
        </w:rPr>
        <w:t>紧急故障处理服务</w:t>
      </w:r>
    </w:p>
    <w:p w14:paraId="68F12CD7">
      <w:pPr>
        <w:ind w:firstLine="480"/>
        <w:rPr>
          <w:rFonts w:hint="eastAsia" w:cs="新宋体" w:asciiTheme="minorEastAsia" w:hAnsiTheme="minorEastAsia"/>
        </w:rPr>
      </w:pPr>
      <w:r>
        <w:rPr>
          <w:rFonts w:hint="eastAsia" w:cs="新宋体" w:asciiTheme="minorEastAsia" w:hAnsiTheme="minorEastAsia"/>
        </w:rPr>
        <w:t>提供紧急故障处理服务（不限次数）</w:t>
      </w:r>
    </w:p>
    <w:p w14:paraId="07522866">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1、提供7X24小时的紧急故障救援、10分钟内紧急响应；</w:t>
      </w:r>
    </w:p>
    <w:p w14:paraId="75E480EE">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2、如需现场服务，应急服务承诺4小时内工程师到达现场；</w:t>
      </w:r>
    </w:p>
    <w:p w14:paraId="5A332D49">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3、根据数据库级别故障、现场提供完整的应急解决方案给客户审核及执行；</w:t>
      </w:r>
    </w:p>
    <w:p w14:paraId="785D290D">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4、3天内提供故障分析报告及后续预防措施。</w:t>
      </w:r>
    </w:p>
    <w:p w14:paraId="691790A7">
      <w:pPr>
        <w:pStyle w:val="3"/>
        <w:numPr>
          <w:ilvl w:val="1"/>
          <w:numId w:val="4"/>
        </w:numPr>
        <w:jc w:val="left"/>
        <w:rPr>
          <w:rFonts w:hint="eastAsia" w:cs="新宋体" w:asciiTheme="minorEastAsia" w:hAnsiTheme="minorEastAsia" w:eastAsiaTheme="minorEastAsia"/>
          <w:sz w:val="24"/>
          <w:szCs w:val="24"/>
        </w:rPr>
      </w:pPr>
      <w:r>
        <w:rPr>
          <w:rFonts w:hint="eastAsia" w:cs="新宋体" w:asciiTheme="minorEastAsia" w:hAnsiTheme="minorEastAsia" w:eastAsiaTheme="minorEastAsia"/>
          <w:sz w:val="24"/>
          <w:szCs w:val="24"/>
        </w:rPr>
        <w:t>进阶服务</w:t>
      </w:r>
    </w:p>
    <w:p w14:paraId="038BED49">
      <w:pPr>
        <w:pStyle w:val="4"/>
        <w:numPr>
          <w:ilvl w:val="2"/>
          <w:numId w:val="4"/>
        </w:numPr>
        <w:jc w:val="left"/>
        <w:rPr>
          <w:rFonts w:hint="eastAsia" w:ascii="新宋体" w:hAnsi="新宋体" w:eastAsia="新宋体" w:cs="新宋体"/>
          <w:sz w:val="24"/>
          <w:szCs w:val="24"/>
        </w:rPr>
      </w:pPr>
      <w:r>
        <w:rPr>
          <w:rFonts w:hint="eastAsia" w:ascii="新宋体" w:hAnsi="新宋体" w:eastAsia="新宋体" w:cs="新宋体"/>
          <w:sz w:val="24"/>
          <w:szCs w:val="24"/>
        </w:rPr>
        <w:t>服务范围</w:t>
      </w:r>
    </w:p>
    <w:p w14:paraId="583A79DA">
      <w:pPr>
        <w:ind w:firstLine="480"/>
      </w:pPr>
      <w:r>
        <w:rPr>
          <w:rFonts w:hint="eastAsia"/>
        </w:rPr>
        <w:t>院方核心数据库（HIS、LIS、PACS、EMR等）</w:t>
      </w:r>
    </w:p>
    <w:p w14:paraId="4686CD1A">
      <w:pPr>
        <w:pStyle w:val="4"/>
        <w:numPr>
          <w:ilvl w:val="2"/>
          <w:numId w:val="4"/>
        </w:numPr>
        <w:jc w:val="left"/>
        <w:rPr>
          <w:rFonts w:hint="eastAsia" w:ascii="新宋体" w:hAnsi="新宋体" w:eastAsia="新宋体" w:cs="新宋体"/>
          <w:sz w:val="24"/>
          <w:szCs w:val="24"/>
        </w:rPr>
      </w:pPr>
      <w:r>
        <w:rPr>
          <w:rFonts w:hint="eastAsia" w:ascii="新宋体" w:hAnsi="新宋体" w:eastAsia="新宋体" w:cs="新宋体"/>
          <w:sz w:val="24"/>
          <w:szCs w:val="24"/>
        </w:rPr>
        <w:t>数据库巡检服务</w:t>
      </w:r>
      <w:bookmarkEnd w:id="9"/>
    </w:p>
    <w:p w14:paraId="3C77483F">
      <w:pPr>
        <w:ind w:firstLine="480"/>
        <w:rPr>
          <w:rFonts w:hint="eastAsia" w:cs="新宋体" w:asciiTheme="minorEastAsia" w:hAnsiTheme="minorEastAsia"/>
        </w:rPr>
      </w:pPr>
      <w:r>
        <w:rPr>
          <w:rFonts w:hint="eastAsia" w:cs="新宋体" w:asciiTheme="minorEastAsia" w:hAnsiTheme="minorEastAsia"/>
        </w:rPr>
        <w:t>提供季度数据库巡检服务并出具响应的服务报告其内容：</w:t>
      </w:r>
    </w:p>
    <w:p w14:paraId="471B5EA5">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1、数据库运行状态、配置参数合理性、操作系统状态等；</w:t>
      </w:r>
    </w:p>
    <w:p w14:paraId="000ABDE8">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2、数据库相关资源使用状况；</w:t>
      </w:r>
    </w:p>
    <w:p w14:paraId="37241837">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3、数据库性能、安全状况；</w:t>
      </w:r>
    </w:p>
    <w:p w14:paraId="7EC1D2E4">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4、数据库备份状态及文件完整性；</w:t>
      </w:r>
    </w:p>
    <w:p w14:paraId="6CC4654B">
      <w:pPr>
        <w:pStyle w:val="7"/>
        <w:spacing w:line="440" w:lineRule="exact"/>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5、巡检报告交付并由双方确认。</w:t>
      </w:r>
    </w:p>
    <w:p w14:paraId="4245CB05">
      <w:pPr>
        <w:pStyle w:val="4"/>
        <w:numPr>
          <w:ilvl w:val="2"/>
          <w:numId w:val="4"/>
        </w:numPr>
        <w:jc w:val="left"/>
        <w:rPr>
          <w:rFonts w:hint="eastAsia" w:ascii="新宋体" w:hAnsi="新宋体" w:eastAsia="新宋体" w:cs="新宋体"/>
          <w:sz w:val="24"/>
          <w:szCs w:val="24"/>
        </w:rPr>
      </w:pPr>
      <w:bookmarkStart w:id="11" w:name="_Toc209964178"/>
      <w:r>
        <w:rPr>
          <w:rFonts w:hint="eastAsia" w:ascii="新宋体" w:hAnsi="新宋体" w:eastAsia="新宋体" w:cs="新宋体"/>
          <w:sz w:val="24"/>
          <w:szCs w:val="24"/>
        </w:rPr>
        <w:t>性能优化服务</w:t>
      </w:r>
    </w:p>
    <w:p w14:paraId="0A8A4C39">
      <w:pPr>
        <w:ind w:firstLine="420"/>
        <w:rPr>
          <w:rFonts w:hint="eastAsia" w:asciiTheme="minorEastAsia" w:hAnsiTheme="minorEastAsia"/>
        </w:rPr>
      </w:pPr>
      <w:r>
        <w:rPr>
          <w:rFonts w:asciiTheme="minorEastAsia" w:hAnsiTheme="minorEastAsia"/>
        </w:rPr>
        <w:t>提供优化建议，给出合理方案并实施，包括以下内容：</w:t>
      </w:r>
    </w:p>
    <w:p w14:paraId="769ACC2B">
      <w:pPr>
        <w:ind w:firstLine="420"/>
        <w:rPr>
          <w:rFonts w:hint="eastAsia" w:asciiTheme="minorEastAsia" w:hAnsiTheme="minorEastAsia"/>
        </w:rPr>
      </w:pPr>
      <w:r>
        <w:rPr>
          <w:rFonts w:asciiTheme="minorEastAsia" w:hAnsiTheme="minorEastAsia"/>
        </w:rPr>
        <w:t>①数据库性能瓶颈的发现与解决</w:t>
      </w:r>
    </w:p>
    <w:p w14:paraId="2B9786EE">
      <w:pPr>
        <w:ind w:firstLine="420"/>
        <w:rPr>
          <w:rFonts w:hint="eastAsia" w:asciiTheme="minorEastAsia" w:hAnsiTheme="minorEastAsia"/>
        </w:rPr>
      </w:pPr>
      <w:r>
        <w:rPr>
          <w:rFonts w:asciiTheme="minorEastAsia" w:hAnsiTheme="minorEastAsia"/>
        </w:rPr>
        <w:t>②数据库相关资源使用状况分析</w:t>
      </w:r>
    </w:p>
    <w:p w14:paraId="6F20354B">
      <w:pPr>
        <w:ind w:firstLine="420"/>
        <w:rPr>
          <w:rFonts w:hint="eastAsia" w:asciiTheme="minorEastAsia" w:hAnsiTheme="minorEastAsia"/>
        </w:rPr>
      </w:pPr>
      <w:r>
        <w:rPr>
          <w:rFonts w:asciiTheme="minorEastAsia" w:hAnsiTheme="minorEastAsia"/>
        </w:rPr>
        <w:t>③内存及硬盘空间的合理分配与使用分析</w:t>
      </w:r>
    </w:p>
    <w:p w14:paraId="41A98079">
      <w:pPr>
        <w:ind w:firstLine="420"/>
        <w:rPr>
          <w:rFonts w:hint="eastAsia" w:asciiTheme="minorEastAsia" w:hAnsiTheme="minorEastAsia"/>
        </w:rPr>
      </w:pPr>
      <w:r>
        <w:rPr>
          <w:rFonts w:asciiTheme="minorEastAsia" w:hAnsiTheme="minorEastAsia"/>
        </w:rPr>
        <w:t>④数据库账户管理安全评估与指导</w:t>
      </w:r>
    </w:p>
    <w:p w14:paraId="1EB2701C">
      <w:pPr>
        <w:ind w:firstLine="420"/>
        <w:rPr>
          <w:rFonts w:hint="eastAsia" w:asciiTheme="minorEastAsia" w:hAnsiTheme="minorEastAsia"/>
        </w:rPr>
      </w:pPr>
      <w:r>
        <w:rPr>
          <w:rFonts w:asciiTheme="minorEastAsia" w:hAnsiTheme="minorEastAsia"/>
        </w:rPr>
        <w:t>⑤数据库数据迁移指导与实施</w:t>
      </w:r>
    </w:p>
    <w:p w14:paraId="3E83A6F5">
      <w:pPr>
        <w:ind w:firstLine="420"/>
        <w:rPr>
          <w:rFonts w:hint="eastAsia" w:asciiTheme="minorEastAsia" w:hAnsiTheme="minorEastAsia"/>
        </w:rPr>
      </w:pPr>
      <w:r>
        <w:rPr>
          <w:rFonts w:asciiTheme="minorEastAsia" w:hAnsiTheme="minorEastAsia"/>
        </w:rPr>
        <w:t>⑥数据库新功能上线的评估及实施</w:t>
      </w:r>
    </w:p>
    <w:p w14:paraId="5BA8D51A">
      <w:pPr>
        <w:ind w:firstLine="420"/>
        <w:rPr>
          <w:rFonts w:hint="eastAsia" w:asciiTheme="minorEastAsia" w:hAnsiTheme="minorEastAsia"/>
        </w:rPr>
      </w:pPr>
      <w:r>
        <w:rPr>
          <w:rFonts w:asciiTheme="minorEastAsia" w:hAnsiTheme="minorEastAsia"/>
        </w:rPr>
        <w:t>⑦数据库规划与最佳实践解决方案指导</w:t>
      </w:r>
    </w:p>
    <w:p w14:paraId="40CAE1D0">
      <w:pPr>
        <w:ind w:firstLine="420"/>
        <w:rPr>
          <w:rFonts w:hint="eastAsia" w:asciiTheme="minorEastAsia" w:hAnsiTheme="minorEastAsia"/>
        </w:rPr>
      </w:pPr>
      <w:r>
        <w:rPr>
          <w:rFonts w:asciiTheme="minorEastAsia" w:hAnsiTheme="minorEastAsia"/>
        </w:rPr>
        <w:t>⑧数据库高可用方案的建议、实施、技术支持</w:t>
      </w:r>
    </w:p>
    <w:p w14:paraId="17EC417E">
      <w:pPr>
        <w:pStyle w:val="4"/>
        <w:numPr>
          <w:ilvl w:val="2"/>
          <w:numId w:val="4"/>
        </w:numPr>
        <w:jc w:val="left"/>
        <w:rPr>
          <w:rFonts w:hint="eastAsia" w:ascii="新宋体" w:hAnsi="新宋体" w:eastAsia="新宋体" w:cs="新宋体"/>
          <w:sz w:val="24"/>
          <w:szCs w:val="24"/>
        </w:rPr>
      </w:pPr>
      <w:r>
        <w:rPr>
          <w:rFonts w:ascii="新宋体" w:hAnsi="新宋体" w:eastAsia="新宋体" w:cs="新宋体"/>
          <w:sz w:val="24"/>
          <w:szCs w:val="24"/>
        </w:rPr>
        <w:t>补丁加固服务</w:t>
      </w:r>
    </w:p>
    <w:p w14:paraId="09449273">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1.前置评估：加固前对数据库进行全面排查，评估当前补丁状态、数据库版本、兼容性风险及业务运行时段，制定分批次、非业务高峰时段实施的加固计划，报医院确认后执行。</w:t>
      </w:r>
    </w:p>
    <w:p w14:paraId="26B2F549">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2.补丁获取与验证：院方提供补丁介质，提前在测试环境验证补丁兼容性与稳定性，避免影响业务运行。</w:t>
      </w:r>
    </w:p>
    <w:p w14:paraId="3A78AB24">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3.安全加固实施：</w:t>
      </w:r>
    </w:p>
    <w:p w14:paraId="382D4720">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核心数据库：安装数据库安全补丁及组件补丁，优化数据库安全配置（加固账户权限、启用访问控制、配置数据加密、开启审计日志、优化备份策略等）。</w:t>
      </w:r>
    </w:p>
    <w:p w14:paraId="3C0E5D35">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实施前需对数据库数据及配置文件进行全量备份，确保可回滚；全程记录操作步骤，留存过程日志。</w:t>
      </w:r>
    </w:p>
    <w:p w14:paraId="0E1A9824">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4.验证与报告：加固完成后，进行补丁安装验证、数据库稳定性测试及业务连通性测试，确保无异常；全部完成后10个工作日内提交《补丁加固服务报告》，含数据库清单、补丁安装详情、加固配置记录、测试结果及风险说明。</w:t>
      </w:r>
    </w:p>
    <w:bookmarkEnd w:id="11"/>
    <w:p w14:paraId="7A871352">
      <w:pPr>
        <w:pStyle w:val="4"/>
        <w:numPr>
          <w:ilvl w:val="2"/>
          <w:numId w:val="4"/>
        </w:numPr>
        <w:jc w:val="left"/>
        <w:rPr>
          <w:rFonts w:hint="eastAsia" w:ascii="新宋体" w:hAnsi="新宋体" w:eastAsia="新宋体" w:cs="新宋体"/>
          <w:sz w:val="24"/>
          <w:szCs w:val="24"/>
        </w:rPr>
      </w:pPr>
      <w:bookmarkStart w:id="12" w:name="_Toc209964180"/>
      <w:r>
        <w:rPr>
          <w:rFonts w:hint="eastAsia" w:ascii="新宋体" w:hAnsi="新宋体" w:eastAsia="新宋体" w:cs="新宋体"/>
          <w:sz w:val="24"/>
          <w:szCs w:val="24"/>
        </w:rPr>
        <w:t>数据库培训服务</w:t>
      </w:r>
      <w:bookmarkEnd w:id="12"/>
    </w:p>
    <w:p w14:paraId="2AFD3B1C">
      <w:pPr>
        <w:ind w:firstLine="480"/>
        <w:rPr>
          <w:rFonts w:hint="eastAsia" w:cs="新宋体" w:asciiTheme="minorEastAsia" w:hAnsiTheme="minorEastAsia"/>
        </w:rPr>
      </w:pPr>
      <w:r>
        <w:rPr>
          <w:rFonts w:hint="eastAsia" w:cs="新宋体" w:asciiTheme="minorEastAsia" w:hAnsiTheme="minorEastAsia"/>
        </w:rPr>
        <w:t>提供</w:t>
      </w:r>
      <w:r>
        <w:rPr>
          <w:rFonts w:hint="eastAsia" w:cs="新宋体" w:asciiTheme="minorEastAsia" w:hAnsiTheme="minorEastAsia"/>
          <w:lang w:val="en-US" w:eastAsia="zh-CN"/>
        </w:rPr>
        <w:t>至少</w:t>
      </w:r>
      <w:r>
        <w:rPr>
          <w:rFonts w:hint="eastAsia" w:cs="新宋体" w:asciiTheme="minorEastAsia" w:hAnsiTheme="minorEastAsia"/>
        </w:rPr>
        <w:t>1次数据库现场培训服务，培训内容由双方确认，并考核培训效果，主要方向如下：</w:t>
      </w:r>
    </w:p>
    <w:p w14:paraId="4FD160A3">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1、基础、日常管理与维护、相关工具使用；</w:t>
      </w:r>
    </w:p>
    <w:p w14:paraId="2E752149">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2、备份策略与数据检查校验；</w:t>
      </w:r>
    </w:p>
    <w:p w14:paraId="5E8ABFB7">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3、数据库优化方向与实际情况操作；</w:t>
      </w:r>
    </w:p>
    <w:p w14:paraId="0BE9B34A">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4、数据库规划、设计、高可用性方案理论与基础。</w:t>
      </w:r>
      <w:bookmarkEnd w:id="2"/>
      <w:bookmarkEnd w:id="3"/>
      <w:bookmarkEnd w:id="4"/>
      <w:bookmarkEnd w:id="8"/>
    </w:p>
    <w:p w14:paraId="1F8FCF43">
      <w:pPr>
        <w:pStyle w:val="7"/>
        <w:spacing w:line="360" w:lineRule="auto"/>
        <w:ind w:left="240" w:leftChars="100" w:firstLine="480"/>
        <w:contextualSpacing/>
        <w:rPr>
          <w:rFonts w:hint="eastAsia" w:cs="新宋体" w:asciiTheme="minorEastAsia" w:hAnsiTheme="minorEastAsia"/>
          <w:sz w:val="24"/>
        </w:rPr>
      </w:pPr>
    </w:p>
    <w:p w14:paraId="6B0F0BB6">
      <w:pPr>
        <w:pStyle w:val="7"/>
        <w:spacing w:line="360" w:lineRule="auto"/>
        <w:ind w:left="240" w:leftChars="100" w:firstLine="480"/>
        <w:contextualSpacing/>
        <w:rPr>
          <w:rFonts w:hint="eastAsia" w:cs="新宋体" w:asciiTheme="minorEastAsia" w:hAnsiTheme="minorEastAsia"/>
          <w:sz w:val="24"/>
        </w:rPr>
      </w:pPr>
    </w:p>
    <w:p w14:paraId="3B41452C">
      <w:pPr>
        <w:pStyle w:val="7"/>
        <w:spacing w:line="360" w:lineRule="auto"/>
        <w:ind w:left="240" w:leftChars="100" w:firstLine="480"/>
        <w:contextualSpacing/>
        <w:rPr>
          <w:rFonts w:hint="eastAsia" w:cs="新宋体" w:asciiTheme="minorEastAsia" w:hAnsiTheme="minorEastAsia"/>
          <w:sz w:val="24"/>
        </w:rPr>
      </w:pPr>
    </w:p>
    <w:p w14:paraId="52076CCB">
      <w:pPr>
        <w:pStyle w:val="7"/>
        <w:spacing w:line="360" w:lineRule="auto"/>
        <w:ind w:left="240" w:leftChars="100" w:firstLine="480"/>
        <w:contextualSpacing/>
        <w:rPr>
          <w:rFonts w:hint="eastAsia" w:cs="新宋体" w:asciiTheme="minorEastAsia" w:hAnsiTheme="minorEastAsia"/>
          <w:sz w:val="24"/>
        </w:rPr>
      </w:pPr>
    </w:p>
    <w:p w14:paraId="0DFCE637">
      <w:pPr>
        <w:pStyle w:val="7"/>
        <w:spacing w:line="360" w:lineRule="auto"/>
        <w:ind w:left="240" w:leftChars="100" w:firstLine="480"/>
        <w:contextualSpacing/>
        <w:rPr>
          <w:rFonts w:hint="eastAsia" w:cs="新宋体" w:asciiTheme="minorEastAsia" w:hAnsiTheme="minorEastAsia"/>
          <w:sz w:val="24"/>
        </w:rPr>
      </w:pPr>
    </w:p>
    <w:p w14:paraId="3A1873FE">
      <w:pPr>
        <w:pStyle w:val="2"/>
        <w:numPr>
          <w:ilvl w:val="0"/>
          <w:numId w:val="4"/>
        </w:numPr>
        <w:spacing w:line="360" w:lineRule="auto"/>
        <w:jc w:val="left"/>
        <w:rPr>
          <w:rFonts w:hint="eastAsia" w:ascii="新宋体" w:hAnsi="新宋体" w:eastAsia="新宋体" w:cs="新宋体"/>
          <w:sz w:val="28"/>
          <w:szCs w:val="28"/>
        </w:rPr>
      </w:pPr>
      <w:r>
        <w:rPr>
          <w:rFonts w:hint="eastAsia" w:ascii="新宋体" w:hAnsi="新宋体" w:eastAsia="新宋体" w:cs="新宋体"/>
          <w:sz w:val="28"/>
          <w:szCs w:val="28"/>
        </w:rPr>
        <w:t>安全服务要求</w:t>
      </w:r>
    </w:p>
    <w:p w14:paraId="5726B0F6">
      <w:pPr>
        <w:pStyle w:val="3"/>
        <w:numPr>
          <w:ilvl w:val="1"/>
          <w:numId w:val="4"/>
        </w:numPr>
        <w:jc w:val="left"/>
      </w:pPr>
      <w:r>
        <w:rPr>
          <w:rFonts w:hint="eastAsia"/>
        </w:rPr>
        <w:t>堡垒机服务</w:t>
      </w:r>
    </w:p>
    <w:p w14:paraId="025FB778">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为实现对信息系统内部服务器、网络设备、安全设备等运维操作的集中管控与审计，在核心安全域边界或运维管理区域部署运维安全堡垒机，建立统一的运维入口，规范运维访问行为。</w:t>
      </w:r>
    </w:p>
    <w:p w14:paraId="2D0E31DD">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所有内部运维人员对服务器、数据库、网络设备等资源的登录、配置、操作，必须通过堡垒机进行统一认证、授权和访问，禁止直接访问目标设备，实现运维入口收拢与权限精细化管控。</w:t>
      </w:r>
    </w:p>
    <w:p w14:paraId="149BB8C4">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堡垒机通过账号管理、身份认证、资源授权、会话审计、指令控制等功能，对运维全流程进行安全管控：采用统一身份认证确保访问人员合法合规，基于角色分配最小权限避免越权操作；实时记录所有运维操作过程，包括命令输入、文件传输、界面操作等，形成完整可追溯的操作日志。</w:t>
      </w:r>
    </w:p>
    <w:p w14:paraId="350BFAA4">
      <w:pPr>
        <w:pStyle w:val="7"/>
        <w:spacing w:line="360" w:lineRule="auto"/>
        <w:ind w:left="240" w:leftChars="100" w:firstLine="480"/>
        <w:contextualSpacing/>
        <w:rPr>
          <w:rFonts w:cs="新宋体" w:asciiTheme="minorEastAsia" w:hAnsiTheme="minorEastAsia"/>
          <w:sz w:val="24"/>
        </w:rPr>
      </w:pPr>
      <w:r>
        <w:rPr>
          <w:rFonts w:hint="eastAsia" w:cs="新宋体" w:asciiTheme="minorEastAsia" w:hAnsiTheme="minorEastAsia"/>
          <w:sz w:val="24"/>
        </w:rPr>
        <w:t>同时，堡垒机支持对高危指令进行拦截与告警，对异常运维行为实时监控，实现事前授权、事中监控、事后审计追溯，满足安全合规与责任认定要求。通过集中化运维管控与全程审计，有效防范内部越权操作、误操作、账号泄露等安全风险，构建安全、可控、可审计的运维安全体系。</w:t>
      </w:r>
    </w:p>
    <w:p w14:paraId="7815FE39">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配套工具要求：1台，</w:t>
      </w:r>
      <w:r>
        <w:rPr>
          <w:rFonts w:hint="eastAsia" w:ascii="宋体" w:hAnsi="宋体" w:eastAsia="宋体" w:cs="宋体"/>
          <w:kern w:val="0"/>
          <w:sz w:val="22"/>
        </w:rPr>
        <w:t>标准2U机架式，≥2个USB，≥1个Console，标配≥6个千兆电口（含MGT*1、HA*1）、≥4个千兆光口,≥1个扩展插槽，内置国密密码卡，≥4TB企业级硬盘，冗余电源。支持液晶屏，含500授权许可，含三年标准维保服务。最大支持≥700个字符会话或≥70个图形会话</w:t>
      </w:r>
    </w:p>
    <w:p w14:paraId="279B2B57">
      <w:pPr>
        <w:pStyle w:val="3"/>
        <w:numPr>
          <w:ilvl w:val="1"/>
          <w:numId w:val="4"/>
        </w:numPr>
        <w:jc w:val="left"/>
      </w:pPr>
      <w:r>
        <w:t>Vpn</w:t>
      </w:r>
      <w:r>
        <w:rPr>
          <w:rFonts w:hint="eastAsia"/>
        </w:rPr>
        <w:t>服务</w:t>
      </w:r>
    </w:p>
    <w:p w14:paraId="06DA6035">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为保障不同部门内部用户远程访问信息系统的安全性与可靠性，构建专线访问的冗余备份机制，特部署VPN服务实现安全远程接入与子网互联。VPN服务核心作用是为远程用户、跨区域子网提供加密传输通道，确保数据在公网或跨网络环境中安全传输，同时作为专线访问的备用链路，提升信息系统访问的连续性。</w:t>
      </w:r>
    </w:p>
    <w:p w14:paraId="02A97C31">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在VPN接入安全域（用户终端侧）部署专用VPN网关，负责与信息系统侧设备建立加密连接，作为用户远程接入的入口节点；在信息系统各重要安全域的边界处，启用下一代防火墙的VPN网关功能，形成“终端VPN网关-防火墙VPN网关”的双向互联架构，仅允许通过身份认证的合法用户建立VPN隧道，严格管控接入权限，防范非法接入风险。</w:t>
      </w:r>
    </w:p>
    <w:p w14:paraId="3B0E1A59">
      <w:pPr>
        <w:pStyle w:val="7"/>
        <w:spacing w:line="360" w:lineRule="auto"/>
        <w:ind w:left="240" w:leftChars="100" w:firstLine="480"/>
        <w:contextualSpacing/>
        <w:rPr>
          <w:rFonts w:cs="新宋体" w:asciiTheme="minorEastAsia" w:hAnsiTheme="minorEastAsia"/>
          <w:sz w:val="24"/>
        </w:rPr>
      </w:pPr>
      <w:r>
        <w:rPr>
          <w:rFonts w:hint="eastAsia" w:cs="新宋体" w:asciiTheme="minorEastAsia" w:hAnsiTheme="minorEastAsia"/>
          <w:sz w:val="24"/>
        </w:rPr>
        <w:t>部署VPN在各个子网间实现VPN隧道。</w:t>
      </w:r>
    </w:p>
    <w:p w14:paraId="04BCB6CA">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配套工具要求：1台，</w:t>
      </w:r>
      <w:r>
        <w:rPr>
          <w:rFonts w:hint="eastAsia" w:ascii="宋体" w:hAnsi="宋体" w:eastAsia="宋体" w:cs="宋体"/>
          <w:kern w:val="0"/>
          <w:sz w:val="22"/>
        </w:rPr>
        <w:t>整机网络层吞吐量≥10Gbps，IPsec吞吐量(国际算法)≥8Gbps，IPSec吞吐量（国密算法）≥400Mbps，每秒新建连接数≥15万，并发连接数≥200万；标准1U机箱，冗余电源；标配≥8个千兆电口，≥2个千兆光口，≥2个万兆光口，≥1个扩展槽，≥1个console接口，≥2个USB接口。内置≥1个硬件密码卡（包含2个密码管理ukey）。支持SM1、SM2、SM3、SM4算法，具有密钥协商、身份认证、IPSec隧道加密、零配置上线功能；含≥5000个IPsecVPN并发隧道数；含≥50个SSL VPN并发用户数；含三年硬件维保服务和三年系统软件升级服务（包含应用特征库升级）。</w:t>
      </w:r>
    </w:p>
    <w:p w14:paraId="2715AB2B">
      <w:pPr>
        <w:pStyle w:val="3"/>
        <w:numPr>
          <w:ilvl w:val="1"/>
          <w:numId w:val="4"/>
        </w:numPr>
        <w:jc w:val="left"/>
      </w:pPr>
      <w:r>
        <w:rPr>
          <w:rFonts w:hint="eastAsia"/>
        </w:rPr>
        <w:t>防火墙服务</w:t>
      </w:r>
    </w:p>
    <w:p w14:paraId="05544B25">
      <w:pPr>
        <w:pStyle w:val="7"/>
        <w:spacing w:line="360" w:lineRule="auto"/>
        <w:ind w:left="240" w:leftChars="100" w:firstLine="480"/>
        <w:contextualSpacing/>
        <w:rPr>
          <w:rFonts w:cs="新宋体" w:asciiTheme="minorEastAsia" w:hAnsiTheme="minorEastAsia"/>
          <w:sz w:val="24"/>
        </w:rPr>
      </w:pPr>
      <w:r>
        <w:rPr>
          <w:rFonts w:hint="eastAsia" w:cs="新宋体" w:asciiTheme="minorEastAsia" w:hAnsiTheme="minorEastAsia"/>
          <w:sz w:val="24"/>
        </w:rPr>
        <w:t>在信息系统的各个子网中划分的不同的安全域，在这些安全域的边界处通过部署下一代防火墙，并开启防火墙功能模块，可以对所有流经下一代防火墙的数据包按照严格的安全规则进行过滤，将所有不安全的或不符合安全规则的数据包屏蔽，杜绝越权访问，防止各类非法攻击行为，从而达到保护子域中服务和系统的目的。同时，可以在防火墙上对访问行为进行记录和审计，对入侵和非法访问进行跟踪以及事后分析。与外部边界下一代防火墙组成多层防护的安全防护体系</w:t>
      </w:r>
    </w:p>
    <w:p w14:paraId="41245616">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配套工具要求：2台，</w:t>
      </w:r>
      <w:r>
        <w:rPr>
          <w:rFonts w:hint="eastAsia" w:ascii="宋体" w:hAnsi="宋体" w:eastAsia="宋体" w:cs="宋体"/>
          <w:kern w:val="0"/>
          <w:sz w:val="22"/>
        </w:rPr>
        <w:t>网络层吞吐量≥4G，并发连接≥180万，每秒新建连接数6万；标准1U机箱，双电源；板载≥8个千兆电口，≥2个千兆光口，≥2个万兆光口，≥2个扩展插槽，≥1个Console口，≥2个USB接口；含三年硬件维保服务，含三年硬件维保服务，三年入侵防御特征库升级服务。</w:t>
      </w:r>
    </w:p>
    <w:p w14:paraId="0DD3789A">
      <w:pPr>
        <w:pStyle w:val="3"/>
        <w:numPr>
          <w:ilvl w:val="1"/>
          <w:numId w:val="4"/>
        </w:numPr>
        <w:jc w:val="left"/>
      </w:pPr>
      <w:r>
        <w:rPr>
          <w:rFonts w:hint="eastAsia"/>
        </w:rPr>
        <w:t>网闸服务</w:t>
      </w:r>
    </w:p>
    <w:p w14:paraId="04C65B3B">
      <w:pPr>
        <w:pStyle w:val="7"/>
        <w:spacing w:line="360" w:lineRule="auto"/>
        <w:ind w:left="240" w:leftChars="100"/>
        <w:contextualSpacing/>
        <w:rPr>
          <w:rFonts w:hint="eastAsia" w:cs="新宋体" w:asciiTheme="minorEastAsia" w:hAnsiTheme="minorEastAsia"/>
          <w:sz w:val="24"/>
        </w:rPr>
      </w:pPr>
      <w:r>
        <w:rPr>
          <w:rFonts w:hint="eastAsia"/>
        </w:rPr>
        <w:t>有</w:t>
      </w:r>
      <w:r>
        <w:rPr>
          <w:rFonts w:hint="eastAsia" w:cs="新宋体" w:asciiTheme="minorEastAsia" w:hAnsiTheme="minorEastAsia"/>
          <w:sz w:val="24"/>
        </w:rPr>
        <w:t>些子网间可能需要进行数据交换，因此需要对传输协议、传输内容、安全决策等进行严格的检查，以此防止子网间相互引入风险。</w:t>
      </w:r>
    </w:p>
    <w:p w14:paraId="48A68B26">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通过在各个子网的边界上，部署安全隔离网闸，对内网实现按需数据同步。在涉密网边界处实行物理隔离，完全切断与其他子网的通信。</w:t>
      </w:r>
    </w:p>
    <w:p w14:paraId="38350ACB">
      <w:pPr>
        <w:pStyle w:val="7"/>
        <w:spacing w:line="360" w:lineRule="auto"/>
        <w:ind w:left="240" w:leftChars="100" w:firstLine="480"/>
        <w:contextualSpacing/>
        <w:rPr>
          <w:rFonts w:cs="新宋体" w:asciiTheme="minorEastAsia" w:hAnsiTheme="minorEastAsia"/>
          <w:sz w:val="24"/>
        </w:rPr>
      </w:pPr>
      <w:r>
        <w:rPr>
          <w:rFonts w:hint="eastAsia" w:cs="新宋体" w:asciiTheme="minorEastAsia" w:hAnsiTheme="minorEastAsia"/>
          <w:sz w:val="24"/>
        </w:rPr>
        <w:t>通过这种方式，可以为访问提供更高的安全性保障。安全隔离网闸两侧网络之间所有的TCP/IP连接在其主机系统上都要进行完全的应用协议还原，还原后的应用层信息根据用户的策略进行强制检查后，以格式化数据块的方式通过隔离交换矩阵进行单向交换，在另外一端的主机系统上通过自身建立的安全会话进行最终的数据通信，即实现“协议落地、内容检测”。这样，既从物理上隔离、阻断了具有潜在攻击可能的一切连接，又进行了强制内容检测，从而实现最高级别的安全。</w:t>
      </w:r>
    </w:p>
    <w:p w14:paraId="6444828C">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配套工具要求：1台，</w:t>
      </w:r>
      <w:r>
        <w:rPr>
          <w:rFonts w:hint="eastAsia" w:ascii="宋体" w:hAnsi="宋体" w:eastAsia="宋体" w:cs="宋体"/>
          <w:kern w:val="0"/>
          <w:sz w:val="22"/>
        </w:rPr>
        <w:t>网络层吞吐≥1Gbps，应用层吞吐≥700Mbps，应用层并发连接≥10万条，视频并发数≥350路（2M码流）；硬件配置：2U机箱，冗余电源；支持内网接口：≥6个10/100/1000Base-T端口（含1个管理口、1个HA口，4个业务口），≥4个SFP插槽,≥1个Console口，≥2个USB口；支持≥1个网卡扩展槽位，≥1个硬盘扩展抽屉（支持不拆箱加装或更换硬盘），≥1个VGA口；外网接口：≥6个10/100/1000Base-T端口（含1个管理口、1个HA口，4个业务口），≥4个SFP插槽,≥1个Console口，≥2个USB口；支持≥1个网卡扩展槽位，≥1个硬盘扩展抽屉（支持不拆箱加装或更换硬盘），≥1个VGA口;；包含三年维保；</w:t>
      </w:r>
    </w:p>
    <w:p w14:paraId="2E90CFA8">
      <w:pPr>
        <w:pStyle w:val="3"/>
        <w:numPr>
          <w:ilvl w:val="1"/>
          <w:numId w:val="4"/>
        </w:numPr>
        <w:jc w:val="left"/>
      </w:pPr>
      <w:r>
        <w:rPr>
          <w:rFonts w:hint="eastAsia"/>
        </w:rPr>
        <w:t>核心交换机IPS及AV升级</w:t>
      </w:r>
    </w:p>
    <w:p w14:paraId="3010BF74">
      <w:pPr>
        <w:pStyle w:val="7"/>
        <w:spacing w:line="360" w:lineRule="auto"/>
        <w:ind w:left="240" w:leftChars="100" w:firstLine="480"/>
        <w:contextualSpacing/>
        <w:rPr>
          <w:rFonts w:cs="新宋体" w:asciiTheme="minorEastAsia" w:hAnsiTheme="minorEastAsia"/>
          <w:sz w:val="24"/>
        </w:rPr>
      </w:pPr>
      <w:r>
        <w:rPr>
          <w:rFonts w:hint="eastAsia" w:cs="新宋体" w:asciiTheme="minorEastAsia" w:hAnsiTheme="minorEastAsia"/>
          <w:sz w:val="24"/>
        </w:rPr>
        <w:t>提供现有核心交换机H3C 10506-X</w:t>
      </w:r>
      <w:r>
        <w:rPr>
          <w:rFonts w:hint="eastAsia" w:cs="新宋体" w:asciiTheme="minorEastAsia" w:hAnsiTheme="minorEastAsia"/>
          <w:sz w:val="24"/>
          <w:lang w:eastAsia="zh-CN"/>
        </w:rPr>
        <w:t>、S7506X</w:t>
      </w:r>
      <w:r>
        <w:rPr>
          <w:rFonts w:hint="eastAsia" w:cs="新宋体" w:asciiTheme="minorEastAsia" w:hAnsiTheme="minorEastAsia"/>
          <w:sz w:val="24"/>
        </w:rPr>
        <w:t>的IPS 特征库升级服务；及防病毒安全License，且提供原厂售后服务承诺函。</w:t>
      </w:r>
    </w:p>
    <w:p w14:paraId="4A9F6EAA">
      <w:pPr>
        <w:pStyle w:val="3"/>
        <w:numPr>
          <w:ilvl w:val="1"/>
          <w:numId w:val="4"/>
        </w:numPr>
        <w:jc w:val="left"/>
      </w:pPr>
      <w:r>
        <w:t>基线核查服务</w:t>
      </w:r>
    </w:p>
    <w:p w14:paraId="61654998">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（一）服务频率</w:t>
      </w:r>
    </w:p>
    <w:p w14:paraId="05C54442">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lang w:val="en-US" w:eastAsia="zh-CN"/>
        </w:rPr>
        <w:t>至少</w:t>
      </w:r>
      <w:r>
        <w:rPr>
          <w:rFonts w:hint="eastAsia" w:cs="新宋体" w:asciiTheme="minorEastAsia" w:hAnsiTheme="minorEastAsia"/>
          <w:sz w:val="24"/>
        </w:rPr>
        <w:t>2次/年</w:t>
      </w:r>
    </w:p>
    <w:p w14:paraId="7BD84B00">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w:t>
      </w:r>
      <w:r>
        <w:rPr>
          <w:rFonts w:hint="eastAsia" w:cs="新宋体" w:asciiTheme="minorEastAsia" w:hAnsiTheme="minorEastAsia"/>
          <w:sz w:val="24"/>
        </w:rPr>
        <w:t>二</w:t>
      </w:r>
      <w:r>
        <w:rPr>
          <w:rFonts w:cs="新宋体" w:asciiTheme="minorEastAsia" w:hAnsiTheme="minorEastAsia"/>
          <w:sz w:val="24"/>
        </w:rPr>
        <w:t>）核查范围</w:t>
      </w:r>
    </w:p>
    <w:p w14:paraId="33C23397">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覆盖医院所有核心网络设备（交换机、路由器、防火墙等）、服务器（Windows、Linux系统）、数据库（Oracle、MySQL等）、核心业务系统（HIS、LIS、PACS、电子病历等）及Web应用系统。</w:t>
      </w:r>
    </w:p>
    <w:p w14:paraId="3C41F39C">
      <w:pPr>
        <w:pStyle w:val="7"/>
        <w:spacing w:line="360" w:lineRule="auto"/>
        <w:ind w:left="240" w:leftChars="100" w:firstLine="480"/>
        <w:contextualSpacing/>
        <w:rPr>
          <w:rFonts w:hint="eastAsia" w:cs="新宋体" w:asciiTheme="minorEastAsia" w:hAnsiTheme="minorEastAsia"/>
          <w:sz w:val="24"/>
        </w:rPr>
      </w:pPr>
    </w:p>
    <w:p w14:paraId="492B73A6">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w:t>
      </w:r>
      <w:r>
        <w:rPr>
          <w:rFonts w:hint="eastAsia" w:cs="新宋体" w:asciiTheme="minorEastAsia" w:hAnsiTheme="minorEastAsia"/>
          <w:sz w:val="24"/>
        </w:rPr>
        <w:t>三</w:t>
      </w:r>
      <w:r>
        <w:rPr>
          <w:rFonts w:cs="新宋体" w:asciiTheme="minorEastAsia" w:hAnsiTheme="minorEastAsia"/>
          <w:sz w:val="24"/>
        </w:rPr>
        <w:t>）核查内容与要求</w:t>
      </w:r>
    </w:p>
    <w:p w14:paraId="23008830">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1.配置基线核查：依据等保及医疗行业规范，核查设备账户权限、密码策略、访问控制列表、安全审计开关等配置，确保符合安全基线要求。</w:t>
      </w:r>
    </w:p>
    <w:p w14:paraId="66756DF4">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2.系统基线核查：核查操作系统补丁安装、端口开放状态、多余服务禁用、恶意代码防护配置；数据库账户权限分离、数据备份策略、审计日志开启等情况。</w:t>
      </w:r>
    </w:p>
    <w:p w14:paraId="4D991C62">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3.报告与整改支持：每次核查完成后10个工作日内提交《安全基线核查报告》，明确符合项、不符合项及风险等级；针对不符合项提供具体整改方案，协助医院完成整改，整改后提供1次免费复核，确保闭环。</w:t>
      </w:r>
    </w:p>
    <w:p w14:paraId="05E2B598">
      <w:pPr>
        <w:pStyle w:val="3"/>
        <w:numPr>
          <w:ilvl w:val="1"/>
          <w:numId w:val="4"/>
        </w:numPr>
        <w:jc w:val="left"/>
      </w:pPr>
      <w:r>
        <w:t>漏洞扫描服务</w:t>
      </w:r>
    </w:p>
    <w:p w14:paraId="655D4176">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（一）服务频率</w:t>
      </w:r>
    </w:p>
    <w:p w14:paraId="45A54361">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lang w:val="en-US" w:eastAsia="zh-CN"/>
        </w:rPr>
        <w:t>至少</w:t>
      </w:r>
      <w:r>
        <w:rPr>
          <w:rFonts w:cs="新宋体" w:asciiTheme="minorEastAsia" w:hAnsiTheme="minorEastAsia"/>
          <w:sz w:val="24"/>
        </w:rPr>
        <w:t>2次/年</w:t>
      </w:r>
    </w:p>
    <w:p w14:paraId="7016AF36">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w:t>
      </w:r>
      <w:r>
        <w:rPr>
          <w:rFonts w:hint="eastAsia" w:cs="新宋体" w:asciiTheme="minorEastAsia" w:hAnsiTheme="minorEastAsia"/>
          <w:sz w:val="24"/>
        </w:rPr>
        <w:t>二）</w:t>
      </w:r>
      <w:r>
        <w:rPr>
          <w:rFonts w:cs="新宋体" w:asciiTheme="minorEastAsia" w:hAnsiTheme="minorEastAsia"/>
          <w:sz w:val="24"/>
        </w:rPr>
        <w:t>扫描范围与工具</w:t>
      </w:r>
    </w:p>
    <w:p w14:paraId="314C95B1">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1.扫描范围：覆盖医院对外服务系统、内部核心服务器、网络设备、Web应用系统、移动终端接入点等，确保无遗漏。</w:t>
      </w:r>
    </w:p>
    <w:p w14:paraId="62177081">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2.扫描工具：使用业界认可的专业漏洞扫描工具，漏洞库需实时更新，支持医疗行业常见漏洞检测。</w:t>
      </w:r>
    </w:p>
    <w:p w14:paraId="3843F076">
      <w:pPr>
        <w:pStyle w:val="7"/>
        <w:spacing w:line="360" w:lineRule="auto"/>
        <w:ind w:left="240" w:leftChars="100" w:firstLine="480"/>
        <w:contextualSpacing/>
        <w:rPr>
          <w:rFonts w:hint="eastAsia" w:cs="新宋体" w:asciiTheme="minorEastAsia" w:hAnsiTheme="minorEastAsia"/>
          <w:sz w:val="24"/>
        </w:rPr>
      </w:pPr>
    </w:p>
    <w:p w14:paraId="216CB26A">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w:t>
      </w:r>
      <w:r>
        <w:rPr>
          <w:rFonts w:hint="eastAsia" w:cs="新宋体" w:asciiTheme="minorEastAsia" w:hAnsiTheme="minorEastAsia"/>
          <w:sz w:val="24"/>
        </w:rPr>
        <w:t>三</w:t>
      </w:r>
      <w:r>
        <w:rPr>
          <w:rFonts w:cs="新宋体" w:asciiTheme="minorEastAsia" w:hAnsiTheme="minorEastAsia"/>
          <w:sz w:val="24"/>
        </w:rPr>
        <w:t>）扫描服务内容与要求</w:t>
      </w:r>
    </w:p>
    <w:p w14:paraId="6205544A">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1.全面漏洞检测：检测操作系统漏洞、数据库漏洞、Web应用漏洞、网络设备漏洞、配置漏洞等各类安全隐患，确保扫描深度与广度。</w:t>
      </w:r>
    </w:p>
    <w:p w14:paraId="017F752D">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2.风险等级评估：按CVSS评分标准将漏洞划分为高危、中危、低危，分析漏洞影响范围、危害程度及被利用可能性，明确修复优先级。</w:t>
      </w:r>
    </w:p>
    <w:p w14:paraId="11BEEE1B">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3.修复支持与复测：针对高危漏洞提供现场技术支持，协助医院制定修复方案；所有漏洞修复完成后，提供1次免费复测服务，验证修复效果。</w:t>
      </w:r>
    </w:p>
    <w:p w14:paraId="651FF7EE">
      <w:pPr>
        <w:pStyle w:val="7"/>
        <w:spacing w:line="360" w:lineRule="auto"/>
        <w:ind w:left="240" w:leftChars="100" w:firstLine="480"/>
        <w:contextualSpacing/>
        <w:rPr>
          <w:rFonts w:hint="eastAsia" w:cs="新宋体" w:asciiTheme="minorEastAsia" w:hAnsiTheme="minorEastAsia"/>
          <w:sz w:val="24"/>
        </w:rPr>
      </w:pPr>
      <w:r>
        <w:rPr>
          <w:rFonts w:cs="新宋体" w:asciiTheme="minorEastAsia" w:hAnsiTheme="minorEastAsia"/>
          <w:sz w:val="24"/>
        </w:rPr>
        <w:t>4.报告输出：每次扫描完成后10个工作日内提交《漏洞扫描报告》，含漏洞详情、风险分析、修复建议及复测结果，确保报告数据准确、建议可行。</w:t>
      </w:r>
    </w:p>
    <w:p w14:paraId="0324848D">
      <w:pPr>
        <w:pStyle w:val="3"/>
        <w:numPr>
          <w:ilvl w:val="1"/>
          <w:numId w:val="4"/>
        </w:numPr>
        <w:jc w:val="left"/>
      </w:pPr>
      <w:r>
        <w:rPr>
          <w:rFonts w:hint="eastAsia"/>
        </w:rPr>
        <w:t>渗透测试服务</w:t>
      </w:r>
    </w:p>
    <w:p w14:paraId="2AFDBB96">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（一）服务频率</w:t>
      </w:r>
    </w:p>
    <w:p w14:paraId="63124355">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lang w:val="en-US" w:eastAsia="zh-CN"/>
        </w:rPr>
        <w:t>至少</w:t>
      </w:r>
      <w:r>
        <w:rPr>
          <w:rFonts w:hint="eastAsia" w:cs="新宋体" w:asciiTheme="minorEastAsia" w:hAnsiTheme="minorEastAsia"/>
          <w:sz w:val="24"/>
        </w:rPr>
        <w:t>1年5个业务系统</w:t>
      </w:r>
    </w:p>
    <w:p w14:paraId="4EADFC8E">
      <w:pPr>
        <w:pStyle w:val="7"/>
        <w:spacing w:line="360" w:lineRule="auto"/>
        <w:ind w:firstLine="0" w:firstLineChars="0"/>
        <w:contextualSpacing/>
        <w:rPr>
          <w:rFonts w:hint="eastAsia" w:cs="新宋体" w:asciiTheme="minorEastAsia" w:hAnsiTheme="minorEastAsia"/>
          <w:sz w:val="24"/>
        </w:rPr>
      </w:pPr>
    </w:p>
    <w:p w14:paraId="03BEA3EA">
      <w:pPr>
        <w:pStyle w:val="7"/>
        <w:spacing w:line="360" w:lineRule="auto"/>
        <w:ind w:left="300" w:firstLineChars="175"/>
        <w:contextualSpacing/>
        <w:rPr>
          <w:rFonts w:hint="eastAsia" w:cs="新宋体" w:asciiTheme="minorEastAsia" w:hAnsiTheme="minorEastAsia"/>
          <w:sz w:val="24"/>
        </w:rPr>
      </w:pPr>
      <w:r>
        <w:rPr>
          <w:rFonts w:hint="eastAsia" w:cs="新宋体" w:asciiTheme="minorEastAsia" w:hAnsiTheme="minorEastAsia"/>
          <w:sz w:val="24"/>
        </w:rPr>
        <w:t>（二）测试服务内容与要求</w:t>
      </w:r>
    </w:p>
    <w:p w14:paraId="43A2F0B2">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1.全面安全测试：模拟真实黑客攻击行为，开展信息收集、漏洞探测、权限提升、横向移动、数据窃取模拟等全流程测试，覆盖弱口令、SQL注入、XSS、文件上传、越权访问、未授权访问等常见高危漏洞。</w:t>
      </w:r>
    </w:p>
    <w:p w14:paraId="5CF8A857">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2.风险深度评估：依据CVSS评分及医院业务重要性，对漏洞进行高危、中危、低危分级，明确漏洞可利用性、影响范围、危害程度及对医疗业务的潜在风险。</w:t>
      </w:r>
    </w:p>
    <w:p w14:paraId="4A5EFCFA">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3.修复指导与复测：提供详细漏洞修复方案与技术指导，对关键漏洞提供现场支持；漏洞修复完成后提供1次免费复测，验证整改效果。</w:t>
      </w:r>
    </w:p>
    <w:p w14:paraId="391BE7D3">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4.报告输出：测试完成后10个工作日内提交《渗透测试报告》，包含测试范围、测试方法、漏洞详情、风险评级、修复建议及复测结论，满足三级等保测评与监管检查要求。</w:t>
      </w:r>
    </w:p>
    <w:p w14:paraId="7E995DCB">
      <w:pPr>
        <w:pStyle w:val="3"/>
        <w:numPr>
          <w:ilvl w:val="1"/>
          <w:numId w:val="4"/>
        </w:numPr>
        <w:jc w:val="left"/>
      </w:pPr>
      <w:r>
        <w:rPr>
          <w:rFonts w:hint="eastAsia"/>
        </w:rPr>
        <w:t>攻防演练</w:t>
      </w:r>
    </w:p>
    <w:p w14:paraId="5CB03446">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（一）服务频率</w:t>
      </w:r>
    </w:p>
    <w:p w14:paraId="6ED24143">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lang w:val="en-US" w:eastAsia="zh-CN"/>
        </w:rPr>
        <w:t>至少</w:t>
      </w:r>
      <w:r>
        <w:rPr>
          <w:rFonts w:hint="eastAsia" w:cs="新宋体" w:asciiTheme="minorEastAsia" w:hAnsiTheme="minorEastAsia"/>
          <w:sz w:val="24"/>
        </w:rPr>
        <w:t>1次/年。</w:t>
      </w:r>
    </w:p>
    <w:p w14:paraId="131E8D65">
      <w:pPr>
        <w:pStyle w:val="7"/>
        <w:spacing w:line="360" w:lineRule="auto"/>
        <w:ind w:left="240" w:leftChars="100" w:firstLine="480"/>
        <w:contextualSpacing/>
        <w:rPr>
          <w:rFonts w:hint="eastAsia" w:cs="新宋体" w:asciiTheme="minorEastAsia" w:hAnsiTheme="minorEastAsia"/>
          <w:sz w:val="24"/>
        </w:rPr>
      </w:pPr>
    </w:p>
    <w:p w14:paraId="16231E75">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（二）演练环境</w:t>
      </w:r>
    </w:p>
    <w:p w14:paraId="5C541BE9">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基于医院实际网络架构开展实战化攻防演练，不影响业务正常运行。</w:t>
      </w:r>
    </w:p>
    <w:p w14:paraId="21BF9655">
      <w:pPr>
        <w:pStyle w:val="7"/>
        <w:spacing w:line="360" w:lineRule="auto"/>
        <w:ind w:left="240" w:leftChars="100" w:firstLine="480"/>
        <w:contextualSpacing/>
        <w:rPr>
          <w:rFonts w:hint="eastAsia" w:cs="新宋体" w:asciiTheme="minorEastAsia" w:hAnsiTheme="minorEastAsia"/>
          <w:sz w:val="24"/>
        </w:rPr>
      </w:pPr>
    </w:p>
    <w:p w14:paraId="4DF708CE">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（三）演练服务内容与要求</w:t>
      </w:r>
    </w:p>
    <w:p w14:paraId="19199D15">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1.实战化攻防对抗：由专业安全团队作为攻击方，模拟勒索病毒、数据泄露、系统入侵、钓鱼攻击等真实网络攻击场景，检验医院整体安全防护能力。</w:t>
      </w:r>
    </w:p>
    <w:p w14:paraId="06ABE4BB">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2.防护能力检验：全面检验防火墙、入侵防御、终端安全、日志审计、访问控制等安全设备及策略的有效性，发现防护短板。</w:t>
      </w:r>
    </w:p>
    <w:p w14:paraId="0B7292F5">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3.应急响应验证：检验医院应急组织、处置流程、人员协同、事件上报、业务恢复等能力，提升实战化应急水平。</w:t>
      </w:r>
    </w:p>
    <w:p w14:paraId="457C7D3F">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4.问题整改与优化：针对演练暴露的安全问题、管理漏洞、流程缺陷，提供整改建议与优化方案。</w:t>
      </w:r>
    </w:p>
    <w:p w14:paraId="53DDB539">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5.报告输出：演练结束后10个工作日内提交《攻防演练总结报告》，包含演练过程、攻击路径、发现问题、风险评估、整改建议及改进计划。</w:t>
      </w:r>
    </w:p>
    <w:p w14:paraId="7B7E35A7">
      <w:pPr>
        <w:pStyle w:val="7"/>
        <w:spacing w:line="360" w:lineRule="auto"/>
        <w:ind w:left="240" w:leftChars="100" w:firstLine="480"/>
        <w:contextualSpacing/>
        <w:rPr>
          <w:rFonts w:hint="eastAsia" w:cs="新宋体" w:asciiTheme="minorEastAsia" w:hAnsiTheme="minorEastAsia"/>
          <w:sz w:val="24"/>
        </w:rPr>
      </w:pPr>
    </w:p>
    <w:p w14:paraId="33DD41BA">
      <w:pPr>
        <w:pStyle w:val="3"/>
        <w:numPr>
          <w:ilvl w:val="1"/>
          <w:numId w:val="4"/>
        </w:numPr>
        <w:jc w:val="left"/>
      </w:pPr>
      <w:r>
        <w:rPr>
          <w:rFonts w:hint="eastAsia"/>
        </w:rPr>
        <w:t>安全培训服务</w:t>
      </w:r>
    </w:p>
    <w:p w14:paraId="4A2F525D">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（一）服务频率</w:t>
      </w:r>
    </w:p>
    <w:p w14:paraId="147792CE">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lang w:val="en-US" w:eastAsia="zh-CN"/>
        </w:rPr>
        <w:t>至少</w:t>
      </w:r>
      <w:r>
        <w:rPr>
          <w:rFonts w:hint="eastAsia" w:cs="新宋体" w:asciiTheme="minorEastAsia" w:hAnsiTheme="minorEastAsia"/>
          <w:sz w:val="24"/>
        </w:rPr>
        <w:t>2次/年。</w:t>
      </w:r>
    </w:p>
    <w:p w14:paraId="4A479438">
      <w:pPr>
        <w:pStyle w:val="7"/>
        <w:spacing w:line="360" w:lineRule="auto"/>
        <w:ind w:left="240" w:leftChars="100" w:firstLine="480"/>
        <w:contextualSpacing/>
        <w:rPr>
          <w:rFonts w:hint="eastAsia" w:cs="新宋体" w:asciiTheme="minorEastAsia" w:hAnsiTheme="minorEastAsia"/>
          <w:sz w:val="24"/>
        </w:rPr>
      </w:pPr>
    </w:p>
    <w:p w14:paraId="370E08B4">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（二）培训对象与内容范围</w:t>
      </w:r>
    </w:p>
    <w:p w14:paraId="3070AB7F">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1.培训对象：医院信息科人员、临床医护人员、行政办公人员、关键岗位操作人员及管理层。</w:t>
      </w:r>
    </w:p>
    <w:p w14:paraId="6D6FF343">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2.培训内容：围绕网络安全法律法规、三级等保要求、数据安全、个人信息保护、恶意代码防范、钓鱼邮件识别、弱口令治理、应急处置流程等。</w:t>
      </w:r>
    </w:p>
    <w:p w14:paraId="7AD44028">
      <w:pPr>
        <w:pStyle w:val="7"/>
        <w:spacing w:line="360" w:lineRule="auto"/>
        <w:ind w:left="240" w:leftChars="100" w:firstLine="480"/>
        <w:contextualSpacing/>
        <w:rPr>
          <w:rFonts w:hint="eastAsia" w:cs="新宋体" w:asciiTheme="minorEastAsia" w:hAnsiTheme="minorEastAsia"/>
          <w:sz w:val="24"/>
        </w:rPr>
      </w:pPr>
    </w:p>
    <w:p w14:paraId="3BAE313F">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（三）培训服务内容与要求</w:t>
      </w:r>
    </w:p>
    <w:p w14:paraId="24A41B53">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1.定制化培训内容：结合医疗卫生行业特点及医院实际安全风险，提供针对性、可落地的安全培训。</w:t>
      </w:r>
    </w:p>
    <w:p w14:paraId="46B90609">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2.分层次培训实施：</w:t>
      </w:r>
    </w:p>
    <w:p w14:paraId="43295AAA">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对管理人员开展合规要求、安全责任意识培训；</w:t>
      </w:r>
    </w:p>
    <w:p w14:paraId="24880BF8">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对技术人员开展漏洞排查、应急处置、安全运维实操培训；</w:t>
      </w:r>
    </w:p>
    <w:p w14:paraId="123FE544">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对全员开展日常安全操作、风险识别、防诈骗培训。</w:t>
      </w:r>
    </w:p>
    <w:p w14:paraId="384B0FB6">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3.安全意识提升：通过案例讲解、风险演示、情景模拟等方式，强化全员安全意识，降低人为安全风险。</w:t>
      </w:r>
    </w:p>
    <w:p w14:paraId="32A680D3">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4.培训效果检验：通过提问、问卷、考试等方式检验培训效果，形成培训记录。</w:t>
      </w:r>
    </w:p>
    <w:p w14:paraId="38A8F1F9">
      <w:pPr>
        <w:pStyle w:val="7"/>
        <w:spacing w:line="360" w:lineRule="auto"/>
        <w:ind w:left="240" w:leftChars="100" w:firstLine="480"/>
        <w:contextualSpacing/>
        <w:rPr>
          <w:rFonts w:hint="eastAsia" w:cs="新宋体" w:asciiTheme="minorEastAsia" w:hAnsiTheme="minorEastAsia"/>
          <w:sz w:val="24"/>
        </w:rPr>
      </w:pPr>
      <w:r>
        <w:rPr>
          <w:rFonts w:hint="eastAsia" w:cs="新宋体" w:asciiTheme="minorEastAsia" w:hAnsiTheme="minorEastAsia"/>
          <w:sz w:val="24"/>
        </w:rPr>
        <w:t>5.报告输出：每次培训完成后5个工作日内提交《安全培训总结报告》，包含培训主题、培训内容、参与人员、培训记录、考核结果及改进建议。</w:t>
      </w:r>
    </w:p>
    <w:p w14:paraId="338D9ACC">
      <w:pPr>
        <w:pStyle w:val="7"/>
        <w:spacing w:line="360" w:lineRule="auto"/>
        <w:ind w:left="240" w:leftChars="100" w:firstLine="480"/>
        <w:contextualSpacing/>
        <w:rPr>
          <w:rFonts w:hint="eastAsia" w:cs="新宋体" w:asciiTheme="minorEastAsia" w:hAnsiTheme="minorEastAsia"/>
          <w:sz w:val="24"/>
        </w:rPr>
      </w:pPr>
    </w:p>
    <w:p w14:paraId="2D3331D7">
      <w:pPr>
        <w:pStyle w:val="3"/>
        <w:numPr>
          <w:ilvl w:val="1"/>
          <w:numId w:val="4"/>
        </w:numPr>
        <w:jc w:val="left"/>
        <w:rPr>
          <w:rFonts w:hint="eastAsia"/>
        </w:rPr>
      </w:pPr>
      <w:r>
        <w:rPr>
          <w:rFonts w:hint="eastAsia"/>
        </w:rPr>
        <w:t>机房现有设备情况（如有需求，可前往医院现场进行勘察）</w:t>
      </w:r>
    </w:p>
    <w:p w14:paraId="7ABD48D1">
      <w:r>
        <w:rPr>
          <w:rFonts w:hint="eastAsia"/>
        </w:rPr>
        <w:t>大华视频存储5套，人脸视频分析，视频监控平台一套，核心交换机5台，33台服务器，UPS3套，精密空调5台</w:t>
      </w:r>
    </w:p>
    <w:p w14:paraId="4B4423C7">
      <w:pPr>
        <w:rPr>
          <w:rFonts w:hint="default"/>
          <w:lang w:val="en-US" w:eastAsia="zh-CN"/>
        </w:rPr>
      </w:pPr>
    </w:p>
    <w:sectPr>
      <w:pgSz w:w="11906" w:h="16838"/>
      <w:pgMar w:top="1440" w:right="1800" w:bottom="1440" w:left="1800" w:header="851" w:footer="567"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61681"/>
    <w:multiLevelType w:val="multilevel"/>
    <w:tmpl w:val="B9061681"/>
    <w:lvl w:ilvl="0" w:tentative="0">
      <w:start w:val="1"/>
      <w:numFmt w:val="decimal"/>
      <w:lvlText w:val="%1."/>
      <w:lvlJc w:val="left"/>
      <w:pPr>
        <w:ind w:left="425" w:hanging="425"/>
      </w:pPr>
      <w:rPr>
        <w:rFonts w:hint="default"/>
      </w:rPr>
    </w:lvl>
    <w:lvl w:ilvl="1" w:tentative="0">
      <w:start w:val="1"/>
      <w:numFmt w:val="decimal"/>
      <w:pStyle w:val="3"/>
      <w:lvlText w:val="%1.%2."/>
      <w:lvlJc w:val="left"/>
      <w:pPr>
        <w:ind w:left="567" w:hanging="567"/>
      </w:pPr>
      <w:rPr>
        <w:rFonts w:hint="default"/>
        <w:szCs w:val="28"/>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605CA29"/>
    <w:multiLevelType w:val="multilevel"/>
    <w:tmpl w:val="D605CA2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FFD4588"/>
    <w:multiLevelType w:val="multilevel"/>
    <w:tmpl w:val="DFFD4588"/>
    <w:lvl w:ilvl="0" w:tentative="0">
      <w:start w:val="1"/>
      <w:numFmt w:val="decimal"/>
      <w:suff w:val="space"/>
      <w:lvlText w:val="%1."/>
      <w:lvlJc w:val="left"/>
      <w:pPr>
        <w:ind w:left="425" w:hanging="425"/>
      </w:pPr>
      <w:rPr>
        <w:rFonts w:hint="default"/>
        <w:sz w:val="32"/>
        <w:szCs w:val="32"/>
      </w:rPr>
    </w:lvl>
    <w:lvl w:ilvl="1" w:tentative="0">
      <w:start w:val="1"/>
      <w:numFmt w:val="decimal"/>
      <w:suff w:val="space"/>
      <w:lvlText w:val="%1.%2."/>
      <w:lvlJc w:val="left"/>
      <w:pPr>
        <w:ind w:left="0" w:firstLine="0"/>
      </w:pPr>
      <w:rPr>
        <w:rFonts w:hint="default"/>
        <w:sz w:val="28"/>
        <w:szCs w:val="28"/>
      </w:rPr>
    </w:lvl>
    <w:lvl w:ilvl="2" w:tentative="0">
      <w:start w:val="1"/>
      <w:numFmt w:val="decimal"/>
      <w:suff w:val="space"/>
      <w:lvlText w:val="%1.%2.%3."/>
      <w:lvlJc w:val="left"/>
      <w:pPr>
        <w:ind w:left="0" w:firstLine="0"/>
      </w:pPr>
      <w:rPr>
        <w:rFonts w:hint="default"/>
        <w:sz w:val="24"/>
        <w:szCs w:val="24"/>
      </w:rPr>
    </w:lvl>
    <w:lvl w:ilvl="3" w:tentative="0">
      <w:start w:val="1"/>
      <w:numFmt w:val="decimal"/>
      <w:suff w:val="space"/>
      <w:lvlText w:val="%1.%2.%3.%4."/>
      <w:lvlJc w:val="left"/>
      <w:pPr>
        <w:ind w:left="0" w:firstLine="0"/>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10844F56"/>
    <w:multiLevelType w:val="multilevel"/>
    <w:tmpl w:val="10844F56"/>
    <w:lvl w:ilvl="0" w:tentative="0">
      <w:start w:val="1"/>
      <w:numFmt w:val="bullet"/>
      <w:lvlText w:val=""/>
      <w:lvlJc w:val="left"/>
      <w:pPr>
        <w:ind w:left="922" w:hanging="440"/>
      </w:pPr>
      <w:rPr>
        <w:rFonts w:hint="default" w:ascii="Wingdings" w:hAnsi="Wingdings"/>
      </w:rPr>
    </w:lvl>
    <w:lvl w:ilvl="1" w:tentative="0">
      <w:start w:val="1"/>
      <w:numFmt w:val="bullet"/>
      <w:lvlText w:val=""/>
      <w:lvlJc w:val="left"/>
      <w:pPr>
        <w:ind w:left="1362" w:hanging="440"/>
      </w:pPr>
      <w:rPr>
        <w:rFonts w:hint="default" w:ascii="Wingdings" w:hAnsi="Wingdings"/>
      </w:rPr>
    </w:lvl>
    <w:lvl w:ilvl="2" w:tentative="0">
      <w:start w:val="1"/>
      <w:numFmt w:val="bullet"/>
      <w:lvlText w:val=""/>
      <w:lvlJc w:val="left"/>
      <w:pPr>
        <w:ind w:left="1802" w:hanging="440"/>
      </w:pPr>
      <w:rPr>
        <w:rFonts w:hint="default" w:ascii="Wingdings" w:hAnsi="Wingdings"/>
      </w:rPr>
    </w:lvl>
    <w:lvl w:ilvl="3" w:tentative="0">
      <w:start w:val="1"/>
      <w:numFmt w:val="bullet"/>
      <w:lvlText w:val=""/>
      <w:lvlJc w:val="left"/>
      <w:pPr>
        <w:ind w:left="2242" w:hanging="440"/>
      </w:pPr>
      <w:rPr>
        <w:rFonts w:hint="default" w:ascii="Wingdings" w:hAnsi="Wingdings"/>
      </w:rPr>
    </w:lvl>
    <w:lvl w:ilvl="4" w:tentative="0">
      <w:start w:val="1"/>
      <w:numFmt w:val="bullet"/>
      <w:lvlText w:val=""/>
      <w:lvlJc w:val="left"/>
      <w:pPr>
        <w:ind w:left="2682" w:hanging="440"/>
      </w:pPr>
      <w:rPr>
        <w:rFonts w:hint="default" w:ascii="Wingdings" w:hAnsi="Wingdings"/>
      </w:rPr>
    </w:lvl>
    <w:lvl w:ilvl="5" w:tentative="0">
      <w:start w:val="1"/>
      <w:numFmt w:val="bullet"/>
      <w:lvlText w:val=""/>
      <w:lvlJc w:val="left"/>
      <w:pPr>
        <w:ind w:left="3122" w:hanging="440"/>
      </w:pPr>
      <w:rPr>
        <w:rFonts w:hint="default" w:ascii="Wingdings" w:hAnsi="Wingdings"/>
      </w:rPr>
    </w:lvl>
    <w:lvl w:ilvl="6" w:tentative="0">
      <w:start w:val="1"/>
      <w:numFmt w:val="bullet"/>
      <w:lvlText w:val=""/>
      <w:lvlJc w:val="left"/>
      <w:pPr>
        <w:ind w:left="3562" w:hanging="440"/>
      </w:pPr>
      <w:rPr>
        <w:rFonts w:hint="default" w:ascii="Wingdings" w:hAnsi="Wingdings"/>
      </w:rPr>
    </w:lvl>
    <w:lvl w:ilvl="7" w:tentative="0">
      <w:start w:val="1"/>
      <w:numFmt w:val="bullet"/>
      <w:lvlText w:val=""/>
      <w:lvlJc w:val="left"/>
      <w:pPr>
        <w:ind w:left="4002" w:hanging="440"/>
      </w:pPr>
      <w:rPr>
        <w:rFonts w:hint="default" w:ascii="Wingdings" w:hAnsi="Wingdings"/>
      </w:rPr>
    </w:lvl>
    <w:lvl w:ilvl="8" w:tentative="0">
      <w:start w:val="1"/>
      <w:numFmt w:val="bullet"/>
      <w:lvlText w:val=""/>
      <w:lvlJc w:val="left"/>
      <w:pPr>
        <w:ind w:left="4442" w:hanging="440"/>
      </w:pPr>
      <w:rPr>
        <w:rFonts w:hint="default" w:ascii="Wingdings" w:hAnsi="Wingdings"/>
      </w:rPr>
    </w:lvl>
  </w:abstractNum>
  <w:abstractNum w:abstractNumId="4">
    <w:nsid w:val="2BD1330A"/>
    <w:multiLevelType w:val="multilevel"/>
    <w:tmpl w:val="2BD1330A"/>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25"/>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614EE"/>
    <w:rsid w:val="4C181665"/>
    <w:rsid w:val="4F785859"/>
    <w:rsid w:val="4FC50FDC"/>
    <w:rsid w:val="71F32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qFormat/>
    <w:uiPriority w:val="9"/>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9"/>
    <w:pPr>
      <w:keepNext/>
      <w:keepLines/>
      <w:numPr>
        <w:ilvl w:val="1"/>
        <w:numId w:val="2"/>
      </w:numPr>
      <w:spacing w:before="260" w:after="260"/>
      <w:outlineLvl w:val="1"/>
    </w:pPr>
    <w:rPr>
      <w:rFonts w:ascii="Arial" w:hAnsi="Arial" w:eastAsia="宋体"/>
      <w:b/>
      <w:sz w:val="28"/>
    </w:rPr>
  </w:style>
  <w:style w:type="paragraph" w:styleId="4">
    <w:name w:val="heading 3"/>
    <w:basedOn w:val="1"/>
    <w:next w:val="1"/>
    <w:unhideWhenUsed/>
    <w:qFormat/>
    <w:uiPriority w:val="0"/>
    <w:pPr>
      <w:keepNext/>
      <w:keepLines/>
      <w:numPr>
        <w:ilvl w:val="2"/>
        <w:numId w:val="3"/>
      </w:numPr>
      <w:spacing w:before="260" w:after="260"/>
      <w:outlineLvl w:val="2"/>
    </w:pPr>
    <w:rPr>
      <w:rFonts w:ascii="Times New Roman" w:hAnsi="Times New Roman"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列出段落11"/>
    <w:basedOn w:val="1"/>
    <w:qFormat/>
    <w:uiPriority w:val="0"/>
    <w:pPr>
      <w:spacing w:line="240" w:lineRule="auto"/>
      <w:ind w:firstLine="420" w:firstLineChars="200"/>
    </w:pPr>
    <w:rPr>
      <w:rFonts w:cs="黑体"/>
      <w:sz w:val="21"/>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8498</Words>
  <Characters>8879</Characters>
  <Lines>0</Lines>
  <Paragraphs>0</Paragraphs>
  <TotalTime>0</TotalTime>
  <ScaleCrop>false</ScaleCrop>
  <LinksUpToDate>false</LinksUpToDate>
  <CharactersWithSpaces>8887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2026-02-25T01:55:00Z</dcterms:created>
  <dc:creator>admin</dc:creator>
  <cp:lastModifiedBy>云</cp:lastModifiedBy>
  <dcterms:modified xsi:type="dcterms:W3CDTF">2026-03-13T07:52:06Z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eyJoZGlkIjoiYTM4YzYwODAyZjQzNDk0YjI3NmU0MDI3NmNmYWYwN2YiLCJ1c2VySWQiOiIzODYwNTk3NDcifQ==</vt:lpwstr>
  </property>
  <property fmtid="{D5CDD505-2E9C-101B-9397-08002B2CF9AE}" pid="4" name="ICV">
    <vt:lpwstr>10D4354577844625B3B3ED1380641D37_12</vt:lpwstr>
  </property>
</Properties>
</file>