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7B0ED">
      <w:pPr>
        <w:numPr>
          <w:ilvl w:val="0"/>
          <w:numId w:val="0"/>
        </w:numPr>
        <w:tabs>
          <w:tab w:val="left" w:pos="2307"/>
        </w:tabs>
        <w:snapToGrid w:val="0"/>
        <w:spacing w:before="120" w:line="560" w:lineRule="exact"/>
        <w:jc w:val="left"/>
        <w:rPr>
          <w:rFonts w:hint="default" w:ascii="Calibri" w:hAnsi="Calibri" w:eastAsia="仿宋" w:cs="Times New Roman"/>
          <w:b/>
          <w:bCs/>
          <w:kern w:val="2"/>
          <w:sz w:val="40"/>
          <w:szCs w:val="40"/>
          <w:lang w:val="en-US" w:eastAsia="zh-CN" w:bidi="ar-SA"/>
        </w:rPr>
      </w:pPr>
      <w:r>
        <w:rPr>
          <w:rFonts w:hint="eastAsia" w:ascii="Calibri" w:hAnsi="Calibri" w:eastAsia="仿宋" w:cs="Times New Roman"/>
          <w:b/>
          <w:bCs/>
          <w:kern w:val="2"/>
          <w:sz w:val="40"/>
          <w:szCs w:val="40"/>
          <w:lang w:val="en-US" w:eastAsia="zh-CN" w:bidi="ar-SA"/>
        </w:rPr>
        <w:t>采购需求</w:t>
      </w:r>
    </w:p>
    <w:p w14:paraId="7DA2EAFF">
      <w:pPr>
        <w:numPr>
          <w:ilvl w:val="0"/>
          <w:numId w:val="1"/>
        </w:numPr>
        <w:tabs>
          <w:tab w:val="left" w:pos="2307"/>
        </w:tabs>
        <w:snapToGrid w:val="0"/>
        <w:spacing w:before="120" w:line="560" w:lineRule="exact"/>
        <w:ind w:firstLine="640" w:firstLineChars="200"/>
        <w:jc w:val="left"/>
        <w:rPr>
          <w:rFonts w:ascii="Calibri" w:hAnsi="Calibri" w:eastAsia="仿宋" w:cs="Times New Roman"/>
          <w:kern w:val="2"/>
          <w:sz w:val="32"/>
          <w:szCs w:val="32"/>
          <w:lang w:val="en-US" w:bidi="ar-SA"/>
        </w:rPr>
      </w:pPr>
      <w:r>
        <w:rPr>
          <w:rFonts w:hint="eastAsia" w:ascii="Calibri" w:hAnsi="Calibri" w:eastAsia="仿宋" w:cs="Times New Roman"/>
          <w:kern w:val="2"/>
          <w:sz w:val="32"/>
          <w:szCs w:val="32"/>
          <w:lang w:val="en-US" w:bidi="ar-SA"/>
        </w:rPr>
        <w:t>种植施工</w:t>
      </w:r>
    </w:p>
    <w:p w14:paraId="4B1D6392">
      <w:pPr>
        <w:widowControl w:val="0"/>
        <w:snapToGrid w:val="0"/>
        <w:spacing w:before="120" w:line="560" w:lineRule="exact"/>
        <w:ind w:left="51" w:firstLine="652" w:firstLineChars="200"/>
        <w:jc w:val="both"/>
        <w:rPr>
          <w:rFonts w:hint="default" w:ascii="仿宋" w:hAnsi="仿宋" w:eastAsia="仿宋" w:cs="仿宋"/>
          <w:kern w:val="2"/>
          <w:sz w:val="31"/>
          <w:szCs w:val="31"/>
          <w:lang w:val="en-US" w:eastAsia="zh-CN" w:bidi="ar-SA"/>
        </w:rPr>
      </w:pPr>
      <w:r>
        <w:rPr>
          <w:rFonts w:ascii="仿宋" w:hAnsi="仿宋" w:eastAsia="仿宋" w:cs="仿宋"/>
          <w:spacing w:val="8"/>
          <w:kern w:val="2"/>
          <w:sz w:val="31"/>
          <w:szCs w:val="31"/>
          <w:lang w:val="en-US" w:eastAsia="zh-CN" w:bidi="ar-SA"/>
        </w:rPr>
        <w:t>充分利用现有土壤种植条件，因地制宜采取向上牵引与向下垂吊相结合的方法，结合种植箱使用，选择同安</w:t>
      </w:r>
      <w:r>
        <w:rPr>
          <w:rFonts w:ascii="仿宋" w:hAnsi="仿宋" w:eastAsia="仿宋" w:cs="仿宋"/>
          <w:spacing w:val="2"/>
          <w:kern w:val="2"/>
          <w:sz w:val="31"/>
          <w:szCs w:val="31"/>
          <w:lang w:val="en-US" w:eastAsia="zh-CN" w:bidi="ar-SA"/>
        </w:rPr>
        <w:t>红、小叶紫、中国红</w:t>
      </w:r>
      <w:r>
        <w:rPr>
          <w:rFonts w:hint="eastAsia" w:ascii="仿宋" w:hAnsi="仿宋" w:eastAsia="仿宋" w:cs="仿宋"/>
          <w:spacing w:val="2"/>
          <w:kern w:val="2"/>
          <w:sz w:val="31"/>
          <w:szCs w:val="31"/>
          <w:lang w:val="en-US" w:eastAsia="zh-CN" w:bidi="ar-SA"/>
        </w:rPr>
        <w:t>等</w:t>
      </w:r>
      <w:r>
        <w:rPr>
          <w:rFonts w:ascii="仿宋" w:hAnsi="仿宋" w:eastAsia="仿宋" w:cs="仿宋"/>
          <w:spacing w:val="2"/>
          <w:kern w:val="2"/>
          <w:sz w:val="31"/>
          <w:szCs w:val="31"/>
          <w:lang w:val="en-US" w:eastAsia="zh-CN" w:bidi="ar-SA"/>
        </w:rPr>
        <w:t>品种的三角</w:t>
      </w:r>
      <w:r>
        <w:rPr>
          <w:rFonts w:ascii="仿宋" w:hAnsi="仿宋" w:eastAsia="仿宋" w:cs="仿宋"/>
          <w:spacing w:val="1"/>
          <w:kern w:val="2"/>
          <w:sz w:val="31"/>
          <w:szCs w:val="31"/>
          <w:lang w:val="en-US" w:eastAsia="zh-CN" w:bidi="ar-SA"/>
        </w:rPr>
        <w:t>梅搭配，</w:t>
      </w:r>
      <w:r>
        <w:rPr>
          <w:rFonts w:ascii="仿宋" w:hAnsi="仿宋" w:eastAsia="仿宋" w:cs="仿宋"/>
          <w:spacing w:val="-6"/>
          <w:kern w:val="2"/>
          <w:sz w:val="31"/>
          <w:szCs w:val="31"/>
          <w:lang w:val="en-US" w:eastAsia="zh-CN" w:bidi="ar-SA"/>
        </w:rPr>
        <w:t>株距为</w:t>
      </w:r>
      <w:r>
        <w:rPr>
          <w:rFonts w:hint="eastAsia" w:ascii="仿宋" w:hAnsi="仿宋" w:eastAsia="仿宋" w:cs="仿宋"/>
          <w:spacing w:val="-6"/>
          <w:kern w:val="2"/>
          <w:sz w:val="31"/>
          <w:szCs w:val="31"/>
          <w:lang w:val="en-US" w:eastAsia="zh-CN" w:bidi="ar-SA"/>
        </w:rPr>
        <w:t>1m</w:t>
      </w:r>
      <w:r>
        <w:rPr>
          <w:rFonts w:ascii="仿宋" w:hAnsi="仿宋" w:eastAsia="仿宋" w:cs="仿宋"/>
          <w:spacing w:val="-6"/>
          <w:kern w:val="2"/>
          <w:sz w:val="31"/>
          <w:szCs w:val="31"/>
          <w:lang w:val="en-US" w:eastAsia="zh-CN" w:bidi="ar-SA"/>
        </w:rPr>
        <w:t>，品种选用地径</w:t>
      </w:r>
      <w:r>
        <w:rPr>
          <w:rFonts w:hint="eastAsia" w:ascii="仿宋" w:hAnsi="仿宋" w:eastAsia="仿宋" w:cs="仿宋"/>
          <w:spacing w:val="-6"/>
          <w:kern w:val="2"/>
          <w:sz w:val="31"/>
          <w:szCs w:val="31"/>
          <w:lang w:val="en-US" w:eastAsia="zh-CN" w:bidi="ar-SA"/>
        </w:rPr>
        <w:t>2-3cm</w:t>
      </w:r>
      <w:r>
        <w:rPr>
          <w:rFonts w:ascii="仿宋" w:hAnsi="仿宋" w:eastAsia="仿宋" w:cs="仿宋"/>
          <w:spacing w:val="-6"/>
          <w:kern w:val="2"/>
          <w:sz w:val="31"/>
          <w:szCs w:val="31"/>
          <w:lang w:val="en-US" w:eastAsia="zh-CN" w:bidi="ar-SA"/>
        </w:rPr>
        <w:t>，</w:t>
      </w:r>
      <w:r>
        <w:rPr>
          <w:rFonts w:ascii="仿宋" w:hAnsi="仿宋" w:eastAsia="仿宋" w:cs="仿宋"/>
          <w:spacing w:val="-7"/>
          <w:kern w:val="2"/>
          <w:sz w:val="31"/>
          <w:szCs w:val="31"/>
          <w:lang w:val="en-US" w:eastAsia="zh-CN" w:bidi="ar-SA"/>
        </w:rPr>
        <w:t>株高</w:t>
      </w:r>
      <w:r>
        <w:rPr>
          <w:rFonts w:hint="eastAsia" w:ascii="仿宋" w:hAnsi="仿宋" w:eastAsia="仿宋" w:cs="仿宋"/>
          <w:spacing w:val="-7"/>
          <w:kern w:val="2"/>
          <w:sz w:val="31"/>
          <w:szCs w:val="31"/>
          <w:lang w:val="en-US" w:eastAsia="zh-CN" w:bidi="ar-SA"/>
        </w:rPr>
        <w:t>1.5m</w:t>
      </w:r>
      <w:r>
        <w:rPr>
          <w:rFonts w:ascii="仿宋" w:hAnsi="仿宋" w:eastAsia="仿宋" w:cs="仿宋"/>
          <w:spacing w:val="-7"/>
          <w:kern w:val="2"/>
          <w:sz w:val="31"/>
          <w:szCs w:val="31"/>
          <w:lang w:val="en-US" w:eastAsia="zh-CN" w:bidi="ar-SA"/>
        </w:rPr>
        <w:t>左右的健</w:t>
      </w:r>
      <w:r>
        <w:rPr>
          <w:rFonts w:ascii="仿宋" w:hAnsi="仿宋" w:eastAsia="仿宋" w:cs="仿宋"/>
          <w:spacing w:val="1"/>
          <w:kern w:val="2"/>
          <w:sz w:val="31"/>
          <w:szCs w:val="31"/>
          <w:lang w:val="en-US" w:eastAsia="zh-CN" w:bidi="ar-SA"/>
        </w:rPr>
        <w:t>壮大苗</w:t>
      </w:r>
      <w:r>
        <w:rPr>
          <w:rFonts w:hint="eastAsia" w:ascii="仿宋" w:hAnsi="仿宋" w:eastAsia="仿宋" w:cs="仿宋"/>
          <w:spacing w:val="1"/>
          <w:kern w:val="2"/>
          <w:sz w:val="31"/>
          <w:szCs w:val="31"/>
          <w:lang w:val="en-US" w:eastAsia="zh-CN" w:bidi="ar-SA"/>
        </w:rPr>
        <w:t>，造型为自然型。</w:t>
      </w:r>
      <w:bookmarkStart w:id="0" w:name="_GoBack"/>
      <w:bookmarkEnd w:id="0"/>
    </w:p>
    <w:p w14:paraId="1A395177">
      <w:pPr>
        <w:pStyle w:val="2"/>
        <w:spacing w:before="188" w:line="222" w:lineRule="auto"/>
        <w:ind w:left="677"/>
        <w:rPr>
          <w:sz w:val="32"/>
          <w:szCs w:val="32"/>
        </w:rPr>
      </w:pPr>
      <w:r>
        <w:rPr>
          <w:spacing w:val="5"/>
          <w:sz w:val="32"/>
          <w:szCs w:val="32"/>
        </w:rPr>
        <w:t>具体配置</w:t>
      </w:r>
      <w:r>
        <w:rPr>
          <w:rFonts w:hint="eastAsia"/>
          <w:spacing w:val="5"/>
          <w:sz w:val="32"/>
          <w:szCs w:val="32"/>
          <w:lang w:val="en-US" w:eastAsia="zh-CN"/>
        </w:rPr>
        <w:t>要求</w:t>
      </w:r>
      <w:r>
        <w:rPr>
          <w:spacing w:val="5"/>
          <w:sz w:val="32"/>
          <w:szCs w:val="32"/>
        </w:rPr>
        <w:t>如下：</w:t>
      </w:r>
    </w:p>
    <w:p w14:paraId="65DFA645">
      <w:pPr>
        <w:widowControl w:val="0"/>
        <w:snapToGrid w:val="0"/>
        <w:spacing w:before="120" w:line="560" w:lineRule="exact"/>
        <w:ind w:left="36" w:right="25" w:firstLine="620" w:firstLineChars="200"/>
        <w:jc w:val="both"/>
        <w:rPr>
          <w:rFonts w:hint="eastAsia" w:ascii="仿宋" w:hAnsi="仿宋" w:eastAsia="仿宋" w:cs="仿宋"/>
          <w:kern w:val="2"/>
          <w:sz w:val="31"/>
          <w:szCs w:val="31"/>
          <w:lang w:val="en-US" w:eastAsia="zh-CN" w:bidi="ar-SA"/>
        </w:rPr>
      </w:pPr>
      <w:r>
        <w:rPr>
          <w:rFonts w:ascii="仿宋" w:hAnsi="仿宋" w:eastAsia="仿宋" w:cs="仿宋"/>
          <w:kern w:val="2"/>
          <w:sz w:val="31"/>
          <w:szCs w:val="31"/>
          <w:lang w:val="en-US" w:eastAsia="zh-CN" w:bidi="ar-SA"/>
        </w:rPr>
        <w:t>（</w:t>
      </w:r>
      <w:r>
        <w:rPr>
          <w:rFonts w:ascii="Arial" w:hAnsi="Arial" w:eastAsia="Arial" w:cs="Arial"/>
          <w:kern w:val="2"/>
          <w:sz w:val="31"/>
          <w:szCs w:val="31"/>
          <w:lang w:val="en-US" w:eastAsia="zh-CN" w:bidi="ar-SA"/>
        </w:rPr>
        <w:t>1</w:t>
      </w:r>
      <w:r>
        <w:rPr>
          <w:rFonts w:ascii="仿宋" w:hAnsi="仿宋" w:eastAsia="仿宋" w:cs="仿宋"/>
          <w:kern w:val="2"/>
          <w:sz w:val="31"/>
          <w:szCs w:val="31"/>
          <w:lang w:val="en-US" w:eastAsia="zh-CN" w:bidi="ar-SA"/>
        </w:rPr>
        <w:t>）飞扬大道侧围墙总长度</w:t>
      </w:r>
      <w:r>
        <w:rPr>
          <w:rFonts w:ascii="Arial" w:hAnsi="Arial" w:eastAsia="Arial" w:cs="Arial"/>
          <w:kern w:val="2"/>
          <w:sz w:val="31"/>
          <w:szCs w:val="31"/>
          <w:lang w:val="en-US" w:eastAsia="zh-CN" w:bidi="ar-SA"/>
        </w:rPr>
        <w:t>135m</w:t>
      </w:r>
      <w:r>
        <w:rPr>
          <w:rFonts w:ascii="仿宋" w:hAnsi="仿宋" w:eastAsia="仿宋" w:cs="仿宋"/>
          <w:kern w:val="2"/>
          <w:sz w:val="31"/>
          <w:szCs w:val="31"/>
          <w:lang w:val="en-US" w:eastAsia="zh-CN" w:bidi="ar-SA"/>
        </w:rPr>
        <w:t>，大门南侧补种中国</w:t>
      </w:r>
      <w:r>
        <w:rPr>
          <w:rFonts w:ascii="仿宋" w:hAnsi="仿宋" w:eastAsia="仿宋" w:cs="仿宋"/>
          <w:spacing w:val="1"/>
          <w:kern w:val="2"/>
          <w:sz w:val="31"/>
          <w:szCs w:val="31"/>
          <w:lang w:val="en-US" w:eastAsia="zh-CN" w:bidi="ar-SA"/>
        </w:rPr>
        <w:t>红</w:t>
      </w:r>
      <w:r>
        <w:rPr>
          <w:rFonts w:ascii="Arial" w:hAnsi="Arial" w:eastAsia="Arial" w:cs="Arial"/>
          <w:spacing w:val="1"/>
          <w:kern w:val="2"/>
          <w:sz w:val="31"/>
          <w:szCs w:val="31"/>
          <w:lang w:val="en-US" w:eastAsia="zh-CN" w:bidi="ar-SA"/>
        </w:rPr>
        <w:t>5</w:t>
      </w:r>
      <w:r>
        <w:rPr>
          <w:rFonts w:ascii="仿宋" w:hAnsi="仿宋" w:eastAsia="仿宋" w:cs="仿宋"/>
          <w:spacing w:val="1"/>
          <w:kern w:val="2"/>
          <w:sz w:val="31"/>
          <w:szCs w:val="31"/>
          <w:lang w:val="en-US" w:eastAsia="zh-CN" w:bidi="ar-SA"/>
        </w:rPr>
        <w:t>株，大门北侧移栽三角梅</w:t>
      </w:r>
      <w:r>
        <w:rPr>
          <w:rFonts w:ascii="仿宋" w:hAnsi="仿宋" w:eastAsia="仿宋" w:cs="仿宋"/>
          <w:spacing w:val="-56"/>
          <w:kern w:val="2"/>
          <w:sz w:val="31"/>
          <w:szCs w:val="31"/>
          <w:lang w:val="en-US" w:eastAsia="zh-CN" w:bidi="ar-SA"/>
        </w:rPr>
        <w:t xml:space="preserve"> </w:t>
      </w:r>
      <w:r>
        <w:rPr>
          <w:rFonts w:ascii="Arial" w:hAnsi="Arial" w:eastAsia="Arial" w:cs="Arial"/>
          <w:spacing w:val="1"/>
          <w:kern w:val="2"/>
          <w:sz w:val="31"/>
          <w:szCs w:val="31"/>
          <w:lang w:val="en-US" w:eastAsia="zh-CN" w:bidi="ar-SA"/>
        </w:rPr>
        <w:t>60</w:t>
      </w:r>
      <w:r>
        <w:rPr>
          <w:rFonts w:ascii="仿宋" w:hAnsi="仿宋" w:eastAsia="仿宋" w:cs="仿宋"/>
          <w:spacing w:val="1"/>
          <w:kern w:val="2"/>
          <w:sz w:val="31"/>
          <w:szCs w:val="31"/>
          <w:lang w:val="en-US" w:eastAsia="zh-CN" w:bidi="ar-SA"/>
        </w:rPr>
        <w:t>株，种植</w:t>
      </w:r>
      <w:r>
        <w:rPr>
          <w:rFonts w:hint="eastAsia" w:ascii="仿宋" w:hAnsi="仿宋" w:eastAsia="仿宋" w:cs="仿宋"/>
          <w:spacing w:val="1"/>
          <w:kern w:val="2"/>
          <w:sz w:val="31"/>
          <w:szCs w:val="31"/>
          <w:lang w:val="en-US" w:eastAsia="zh-CN" w:bidi="ar-SA"/>
        </w:rPr>
        <w:t>其他精品三角梅</w:t>
      </w:r>
      <w:r>
        <w:rPr>
          <w:rFonts w:ascii="Arial" w:hAnsi="Arial" w:eastAsia="Arial" w:cs="Arial"/>
          <w:spacing w:val="1"/>
          <w:kern w:val="2"/>
          <w:sz w:val="31"/>
          <w:szCs w:val="31"/>
          <w:lang w:val="en-US" w:eastAsia="zh-CN" w:bidi="ar-SA"/>
        </w:rPr>
        <w:t>60</w:t>
      </w:r>
      <w:r>
        <w:rPr>
          <w:rFonts w:ascii="仿宋" w:hAnsi="仿宋" w:eastAsia="仿宋" w:cs="仿宋"/>
          <w:spacing w:val="1"/>
          <w:kern w:val="2"/>
          <w:sz w:val="31"/>
          <w:szCs w:val="31"/>
          <w:lang w:val="en-US" w:eastAsia="zh-CN" w:bidi="ar-SA"/>
        </w:rPr>
        <w:t>株，</w:t>
      </w:r>
      <w:r>
        <w:rPr>
          <w:rFonts w:ascii="仿宋" w:hAnsi="仿宋" w:eastAsia="仿宋" w:cs="仿宋"/>
          <w:spacing w:val="5"/>
          <w:kern w:val="2"/>
          <w:sz w:val="31"/>
          <w:szCs w:val="31"/>
          <w:lang w:val="en-US" w:eastAsia="zh-CN" w:bidi="ar-SA"/>
        </w:rPr>
        <w:t>围墙内侧种植；</w:t>
      </w:r>
    </w:p>
    <w:p w14:paraId="05526897">
      <w:pPr>
        <w:widowControl w:val="0"/>
        <w:snapToGrid w:val="0"/>
        <w:spacing w:before="120" w:line="560" w:lineRule="exact"/>
        <w:ind w:left="67" w:firstLine="596" w:firstLineChars="200"/>
        <w:jc w:val="both"/>
        <w:rPr>
          <w:rFonts w:hint="eastAsia" w:ascii="仿宋" w:hAnsi="仿宋" w:eastAsia="仿宋" w:cs="仿宋"/>
          <w:kern w:val="2"/>
          <w:sz w:val="31"/>
          <w:szCs w:val="31"/>
          <w:lang w:val="en-US" w:eastAsia="zh-CN" w:bidi="ar-SA"/>
        </w:rPr>
      </w:pPr>
      <w:r>
        <w:rPr>
          <w:rFonts w:ascii="仿宋" w:hAnsi="仿宋" w:eastAsia="仿宋" w:cs="仿宋"/>
          <w:spacing w:val="-6"/>
          <w:kern w:val="2"/>
          <w:sz w:val="31"/>
          <w:szCs w:val="31"/>
          <w:lang w:val="en-US" w:eastAsia="zh-CN" w:bidi="ar-SA"/>
        </w:rPr>
        <w:t>（</w:t>
      </w:r>
      <w:r>
        <w:rPr>
          <w:rFonts w:ascii="Arial" w:hAnsi="Arial" w:eastAsia="Arial" w:cs="Arial"/>
          <w:spacing w:val="-6"/>
          <w:kern w:val="2"/>
          <w:sz w:val="31"/>
          <w:szCs w:val="31"/>
          <w:lang w:val="en-US" w:eastAsia="zh-CN" w:bidi="ar-SA"/>
        </w:rPr>
        <w:t>2</w:t>
      </w:r>
      <w:r>
        <w:rPr>
          <w:rFonts w:ascii="仿宋" w:hAnsi="仿宋" w:eastAsia="仿宋" w:cs="仿宋"/>
          <w:spacing w:val="-6"/>
          <w:kern w:val="2"/>
          <w:sz w:val="31"/>
          <w:szCs w:val="31"/>
          <w:lang w:val="en-US" w:eastAsia="zh-CN" w:bidi="ar-SA"/>
        </w:rPr>
        <w:t>）武陵大道侧围墙总长度</w:t>
      </w:r>
      <w:r>
        <w:rPr>
          <w:rFonts w:ascii="Arial" w:hAnsi="Arial" w:eastAsia="Arial" w:cs="Arial"/>
          <w:spacing w:val="-6"/>
          <w:kern w:val="2"/>
          <w:sz w:val="31"/>
          <w:szCs w:val="31"/>
          <w:lang w:val="en-US" w:eastAsia="zh-CN" w:bidi="ar-SA"/>
        </w:rPr>
        <w:t>243m</w:t>
      </w:r>
      <w:r>
        <w:rPr>
          <w:rFonts w:ascii="Arial" w:hAnsi="Arial" w:eastAsia="Arial" w:cs="Arial"/>
          <w:spacing w:val="-46"/>
          <w:kern w:val="2"/>
          <w:sz w:val="31"/>
          <w:szCs w:val="31"/>
          <w:lang w:val="en-US" w:eastAsia="zh-CN" w:bidi="ar-SA"/>
        </w:rPr>
        <w:t xml:space="preserve"> </w:t>
      </w:r>
      <w:r>
        <w:rPr>
          <w:rFonts w:ascii="仿宋" w:hAnsi="仿宋" w:eastAsia="仿宋" w:cs="仿宋"/>
          <w:spacing w:val="-6"/>
          <w:kern w:val="2"/>
          <w:sz w:val="31"/>
          <w:szCs w:val="31"/>
          <w:lang w:val="en-US" w:eastAsia="zh-CN" w:bidi="ar-SA"/>
        </w:rPr>
        <w:t>，补种同安红</w:t>
      </w:r>
      <w:r>
        <w:rPr>
          <w:rFonts w:ascii="仿宋" w:hAnsi="仿宋" w:eastAsia="仿宋" w:cs="仿宋"/>
          <w:spacing w:val="-55"/>
          <w:kern w:val="2"/>
          <w:sz w:val="31"/>
          <w:szCs w:val="31"/>
          <w:lang w:val="en-US" w:eastAsia="zh-CN" w:bidi="ar-SA"/>
        </w:rPr>
        <w:t xml:space="preserve"> </w:t>
      </w:r>
      <w:r>
        <w:rPr>
          <w:rFonts w:ascii="Arial" w:hAnsi="Arial" w:eastAsia="Arial" w:cs="Arial"/>
          <w:spacing w:val="-6"/>
          <w:kern w:val="2"/>
          <w:sz w:val="31"/>
          <w:szCs w:val="31"/>
          <w:lang w:val="en-US" w:eastAsia="zh-CN" w:bidi="ar-SA"/>
        </w:rPr>
        <w:t>55</w:t>
      </w:r>
      <w:r>
        <w:rPr>
          <w:rFonts w:ascii="仿宋" w:hAnsi="仿宋" w:eastAsia="仿宋" w:cs="仿宋"/>
          <w:spacing w:val="-6"/>
          <w:kern w:val="2"/>
          <w:sz w:val="31"/>
          <w:szCs w:val="31"/>
          <w:lang w:val="en-US" w:eastAsia="zh-CN" w:bidi="ar-SA"/>
        </w:rPr>
        <w:t>株，</w:t>
      </w:r>
      <w:r>
        <w:rPr>
          <w:rFonts w:ascii="仿宋" w:hAnsi="仿宋" w:eastAsia="仿宋" w:cs="仿宋"/>
          <w:kern w:val="2"/>
          <w:sz w:val="31"/>
          <w:szCs w:val="31"/>
          <w:lang w:val="en-US" w:eastAsia="zh-CN" w:bidi="ar-SA"/>
        </w:rPr>
        <w:t>围墙内侧种植；</w:t>
      </w:r>
    </w:p>
    <w:p w14:paraId="6B576AAC">
      <w:pPr>
        <w:widowControl w:val="0"/>
        <w:snapToGrid w:val="0"/>
        <w:spacing w:before="120" w:line="560" w:lineRule="exact"/>
        <w:ind w:left="37" w:right="25" w:firstLine="592" w:firstLineChars="200"/>
        <w:jc w:val="both"/>
        <w:rPr>
          <w:rFonts w:hint="eastAsia" w:ascii="仿宋" w:hAnsi="仿宋" w:eastAsia="仿宋" w:cs="仿宋"/>
          <w:kern w:val="2"/>
          <w:sz w:val="31"/>
          <w:szCs w:val="31"/>
          <w:lang w:val="en-US" w:eastAsia="zh-CN" w:bidi="ar-SA"/>
        </w:rPr>
      </w:pPr>
      <w:r>
        <w:rPr>
          <w:rFonts w:ascii="仿宋" w:hAnsi="仿宋" w:eastAsia="仿宋" w:cs="仿宋"/>
          <w:spacing w:val="-7"/>
          <w:kern w:val="2"/>
          <w:sz w:val="31"/>
          <w:szCs w:val="31"/>
          <w:lang w:val="en-US" w:eastAsia="zh-CN" w:bidi="ar-SA"/>
        </w:rPr>
        <w:t>（</w:t>
      </w:r>
      <w:r>
        <w:rPr>
          <w:rFonts w:ascii="Arial" w:hAnsi="Arial" w:eastAsia="Arial" w:cs="Arial"/>
          <w:spacing w:val="-7"/>
          <w:kern w:val="2"/>
          <w:sz w:val="31"/>
          <w:szCs w:val="31"/>
          <w:lang w:val="en-US" w:eastAsia="zh-CN" w:bidi="ar-SA"/>
        </w:rPr>
        <w:t>3</w:t>
      </w:r>
      <w:r>
        <w:rPr>
          <w:rFonts w:ascii="仿宋" w:hAnsi="仿宋" w:eastAsia="仿宋" w:cs="仿宋"/>
          <w:spacing w:val="-7"/>
          <w:kern w:val="2"/>
          <w:sz w:val="31"/>
          <w:szCs w:val="31"/>
          <w:lang w:val="en-US" w:eastAsia="zh-CN" w:bidi="ar-SA"/>
        </w:rPr>
        <w:t>）夏兰路南侧（探访出入</w:t>
      </w:r>
      <w:r>
        <w:rPr>
          <w:rFonts w:ascii="仿宋" w:hAnsi="仿宋" w:eastAsia="仿宋" w:cs="仿宋"/>
          <w:spacing w:val="-66"/>
          <w:kern w:val="2"/>
          <w:sz w:val="31"/>
          <w:szCs w:val="31"/>
          <w:lang w:val="en-US" w:eastAsia="zh-CN" w:bidi="ar-SA"/>
        </w:rPr>
        <w:t xml:space="preserve"> </w:t>
      </w:r>
      <w:r>
        <w:rPr>
          <w:rFonts w:ascii="仿宋" w:hAnsi="仿宋" w:eastAsia="仿宋" w:cs="仿宋"/>
          <w:spacing w:val="-7"/>
          <w:kern w:val="2"/>
          <w:sz w:val="31"/>
          <w:szCs w:val="31"/>
          <w:lang w:val="en-US" w:eastAsia="zh-CN" w:bidi="ar-SA"/>
        </w:rPr>
        <w:t>口以南）围墙长度</w:t>
      </w:r>
      <w:r>
        <w:rPr>
          <w:rFonts w:ascii="仿宋" w:hAnsi="仿宋" w:eastAsia="仿宋" w:cs="仿宋"/>
          <w:spacing w:val="-59"/>
          <w:kern w:val="2"/>
          <w:sz w:val="31"/>
          <w:szCs w:val="31"/>
          <w:lang w:val="en-US" w:eastAsia="zh-CN" w:bidi="ar-SA"/>
        </w:rPr>
        <w:t xml:space="preserve"> </w:t>
      </w:r>
      <w:r>
        <w:rPr>
          <w:rFonts w:ascii="Arial" w:hAnsi="Arial" w:eastAsia="Arial" w:cs="Arial"/>
          <w:spacing w:val="-7"/>
          <w:kern w:val="2"/>
          <w:sz w:val="31"/>
          <w:szCs w:val="31"/>
          <w:lang w:val="en-US" w:eastAsia="zh-CN" w:bidi="ar-SA"/>
        </w:rPr>
        <w:t>95m</w:t>
      </w:r>
      <w:r>
        <w:rPr>
          <w:rFonts w:ascii="仿宋" w:hAnsi="仿宋" w:eastAsia="仿宋" w:cs="仿宋"/>
          <w:spacing w:val="-7"/>
          <w:kern w:val="2"/>
          <w:sz w:val="31"/>
          <w:szCs w:val="31"/>
          <w:lang w:val="en-US" w:eastAsia="zh-CN" w:bidi="ar-SA"/>
        </w:rPr>
        <w:t>，补</w:t>
      </w:r>
      <w:r>
        <w:rPr>
          <w:rFonts w:ascii="仿宋" w:hAnsi="仿宋" w:eastAsia="仿宋" w:cs="仿宋"/>
          <w:spacing w:val="-3"/>
          <w:kern w:val="2"/>
          <w:sz w:val="31"/>
          <w:szCs w:val="31"/>
          <w:lang w:val="en-US" w:eastAsia="zh-CN" w:bidi="ar-SA"/>
        </w:rPr>
        <w:t>种小叶紫</w:t>
      </w:r>
      <w:r>
        <w:rPr>
          <w:rFonts w:ascii="Arial" w:hAnsi="Arial" w:eastAsia="Arial" w:cs="Arial"/>
          <w:spacing w:val="-3"/>
          <w:kern w:val="2"/>
          <w:sz w:val="31"/>
          <w:szCs w:val="31"/>
          <w:lang w:val="en-US" w:eastAsia="zh-CN" w:bidi="ar-SA"/>
        </w:rPr>
        <w:t>15</w:t>
      </w:r>
      <w:r>
        <w:rPr>
          <w:rFonts w:ascii="仿宋" w:hAnsi="仿宋" w:eastAsia="仿宋" w:cs="仿宋"/>
          <w:spacing w:val="-3"/>
          <w:kern w:val="2"/>
          <w:sz w:val="31"/>
          <w:szCs w:val="31"/>
          <w:lang w:val="en-US" w:eastAsia="zh-CN" w:bidi="ar-SA"/>
        </w:rPr>
        <w:t>株，</w:t>
      </w:r>
      <w:r>
        <w:rPr>
          <w:rFonts w:ascii="仿宋" w:hAnsi="仿宋" w:eastAsia="仿宋" w:cs="仿宋"/>
          <w:spacing w:val="-93"/>
          <w:kern w:val="2"/>
          <w:sz w:val="31"/>
          <w:szCs w:val="31"/>
          <w:lang w:val="en-US" w:eastAsia="zh-CN" w:bidi="ar-SA"/>
        </w:rPr>
        <w:t xml:space="preserve"> </w:t>
      </w:r>
      <w:r>
        <w:rPr>
          <w:rFonts w:ascii="仿宋" w:hAnsi="仿宋" w:eastAsia="仿宋" w:cs="仿宋"/>
          <w:spacing w:val="-3"/>
          <w:kern w:val="2"/>
          <w:sz w:val="31"/>
          <w:szCs w:val="31"/>
          <w:lang w:val="en-US" w:eastAsia="zh-CN" w:bidi="ar-SA"/>
        </w:rPr>
        <w:t>围墙内侧种植；</w:t>
      </w:r>
    </w:p>
    <w:p w14:paraId="5F2F2EB4">
      <w:pPr>
        <w:widowControl w:val="0"/>
        <w:snapToGrid w:val="0"/>
        <w:spacing w:before="120" w:line="560" w:lineRule="exact"/>
        <w:ind w:left="37" w:right="95" w:firstLine="592" w:firstLineChars="200"/>
        <w:jc w:val="both"/>
        <w:rPr>
          <w:rFonts w:hint="eastAsia" w:ascii="仿宋" w:hAnsi="仿宋" w:eastAsia="仿宋" w:cs="仿宋"/>
          <w:kern w:val="2"/>
          <w:sz w:val="31"/>
          <w:szCs w:val="31"/>
          <w:lang w:val="en-US" w:eastAsia="zh-CN" w:bidi="ar-SA"/>
        </w:rPr>
      </w:pPr>
      <w:r>
        <w:rPr>
          <w:rFonts w:ascii="仿宋" w:hAnsi="仿宋" w:eastAsia="仿宋" w:cs="仿宋"/>
          <w:spacing w:val="-7"/>
          <w:kern w:val="2"/>
          <w:sz w:val="31"/>
          <w:szCs w:val="31"/>
          <w:lang w:val="en-US" w:eastAsia="zh-CN" w:bidi="ar-SA"/>
        </w:rPr>
        <w:t>（</w:t>
      </w:r>
      <w:r>
        <w:rPr>
          <w:rFonts w:ascii="Arial" w:hAnsi="Arial" w:eastAsia="Arial" w:cs="Arial"/>
          <w:spacing w:val="-7"/>
          <w:kern w:val="2"/>
          <w:sz w:val="31"/>
          <w:szCs w:val="31"/>
          <w:lang w:val="en-US" w:eastAsia="zh-CN" w:bidi="ar-SA"/>
        </w:rPr>
        <w:t>4</w:t>
      </w:r>
      <w:r>
        <w:rPr>
          <w:rFonts w:ascii="仿宋" w:hAnsi="仿宋" w:eastAsia="仿宋" w:cs="仿宋"/>
          <w:spacing w:val="-7"/>
          <w:kern w:val="2"/>
          <w:sz w:val="31"/>
          <w:szCs w:val="31"/>
          <w:lang w:val="en-US" w:eastAsia="zh-CN" w:bidi="ar-SA"/>
        </w:rPr>
        <w:t>）夏兰路北侧（探访出入</w:t>
      </w:r>
      <w:r>
        <w:rPr>
          <w:rFonts w:ascii="仿宋" w:hAnsi="仿宋" w:eastAsia="仿宋" w:cs="仿宋"/>
          <w:spacing w:val="-59"/>
          <w:kern w:val="2"/>
          <w:sz w:val="31"/>
          <w:szCs w:val="31"/>
          <w:lang w:val="en-US" w:eastAsia="zh-CN" w:bidi="ar-SA"/>
        </w:rPr>
        <w:t xml:space="preserve"> </w:t>
      </w:r>
      <w:r>
        <w:rPr>
          <w:rFonts w:ascii="仿宋" w:hAnsi="仿宋" w:eastAsia="仿宋" w:cs="仿宋"/>
          <w:spacing w:val="-7"/>
          <w:kern w:val="2"/>
          <w:sz w:val="31"/>
          <w:szCs w:val="31"/>
          <w:lang w:val="en-US" w:eastAsia="zh-CN" w:bidi="ar-SA"/>
        </w:rPr>
        <w:t>口以北）</w:t>
      </w:r>
      <w:r>
        <w:rPr>
          <w:rFonts w:ascii="仿宋" w:hAnsi="仿宋" w:eastAsia="仿宋" w:cs="仿宋"/>
          <w:spacing w:val="-84"/>
          <w:kern w:val="2"/>
          <w:sz w:val="31"/>
          <w:szCs w:val="31"/>
          <w:lang w:val="en-US" w:eastAsia="zh-CN" w:bidi="ar-SA"/>
        </w:rPr>
        <w:t xml:space="preserve"> </w:t>
      </w:r>
      <w:r>
        <w:rPr>
          <w:rFonts w:ascii="仿宋" w:hAnsi="仿宋" w:eastAsia="仿宋" w:cs="仿宋"/>
          <w:spacing w:val="-7"/>
          <w:kern w:val="2"/>
          <w:sz w:val="31"/>
          <w:szCs w:val="31"/>
          <w:lang w:val="en-US" w:eastAsia="zh-CN" w:bidi="ar-SA"/>
        </w:rPr>
        <w:t>围墙长度</w:t>
      </w:r>
      <w:r>
        <w:rPr>
          <w:rFonts w:ascii="Arial" w:hAnsi="Arial" w:eastAsia="Arial" w:cs="Arial"/>
          <w:spacing w:val="-7"/>
          <w:kern w:val="2"/>
          <w:sz w:val="31"/>
          <w:szCs w:val="31"/>
          <w:lang w:val="en-US" w:eastAsia="zh-CN" w:bidi="ar-SA"/>
        </w:rPr>
        <w:t>165m</w:t>
      </w:r>
      <w:r>
        <w:rPr>
          <w:rFonts w:ascii="仿宋" w:hAnsi="仿宋" w:eastAsia="仿宋" w:cs="仿宋"/>
          <w:spacing w:val="-7"/>
          <w:kern w:val="2"/>
          <w:sz w:val="31"/>
          <w:szCs w:val="31"/>
          <w:lang w:val="en-US" w:eastAsia="zh-CN" w:bidi="ar-SA"/>
        </w:rPr>
        <w:t>，</w:t>
      </w:r>
      <w:r>
        <w:rPr>
          <w:rFonts w:ascii="仿宋" w:hAnsi="仿宋" w:eastAsia="仿宋" w:cs="仿宋"/>
          <w:spacing w:val="-3"/>
          <w:kern w:val="2"/>
          <w:sz w:val="31"/>
          <w:szCs w:val="31"/>
          <w:lang w:val="en-US" w:eastAsia="zh-CN" w:bidi="ar-SA"/>
        </w:rPr>
        <w:t>种植小叶紫</w:t>
      </w:r>
      <w:r>
        <w:rPr>
          <w:rFonts w:ascii="Arial" w:hAnsi="Arial" w:eastAsia="Arial" w:cs="Arial"/>
          <w:spacing w:val="-3"/>
          <w:kern w:val="2"/>
          <w:sz w:val="31"/>
          <w:szCs w:val="31"/>
          <w:lang w:val="en-US" w:eastAsia="zh-CN" w:bidi="ar-SA"/>
        </w:rPr>
        <w:t>165</w:t>
      </w:r>
      <w:r>
        <w:rPr>
          <w:rFonts w:ascii="仿宋" w:hAnsi="仿宋" w:eastAsia="仿宋" w:cs="仿宋"/>
          <w:spacing w:val="-3"/>
          <w:kern w:val="2"/>
          <w:sz w:val="31"/>
          <w:szCs w:val="31"/>
          <w:lang w:val="en-US" w:eastAsia="zh-CN" w:bidi="ar-SA"/>
        </w:rPr>
        <w:t>株，</w:t>
      </w:r>
      <w:r>
        <w:rPr>
          <w:rFonts w:ascii="仿宋" w:hAnsi="仿宋" w:eastAsia="仿宋" w:cs="仿宋"/>
          <w:spacing w:val="-92"/>
          <w:kern w:val="2"/>
          <w:sz w:val="31"/>
          <w:szCs w:val="31"/>
          <w:lang w:val="en-US" w:eastAsia="zh-CN" w:bidi="ar-SA"/>
        </w:rPr>
        <w:t xml:space="preserve"> </w:t>
      </w:r>
      <w:r>
        <w:rPr>
          <w:rFonts w:ascii="仿宋" w:hAnsi="仿宋" w:eastAsia="仿宋" w:cs="仿宋"/>
          <w:spacing w:val="-3"/>
          <w:kern w:val="2"/>
          <w:sz w:val="31"/>
          <w:szCs w:val="31"/>
          <w:lang w:val="en-US" w:eastAsia="zh-CN" w:bidi="ar-SA"/>
        </w:rPr>
        <w:t>围墙外侧种植；</w:t>
      </w:r>
    </w:p>
    <w:p w14:paraId="2ECC19C6">
      <w:pPr>
        <w:widowControl w:val="0"/>
        <w:snapToGrid w:val="0"/>
        <w:spacing w:before="120" w:line="560" w:lineRule="exact"/>
        <w:ind w:left="32" w:right="25" w:firstLine="608" w:firstLineChars="200"/>
        <w:jc w:val="both"/>
        <w:rPr>
          <w:rFonts w:hint="eastAsia" w:ascii="仿宋" w:hAnsi="仿宋" w:eastAsia="仿宋" w:cs="仿宋"/>
          <w:kern w:val="2"/>
          <w:sz w:val="31"/>
          <w:szCs w:val="31"/>
          <w:lang w:val="en-US" w:eastAsia="zh-CN" w:bidi="ar-SA"/>
        </w:rPr>
      </w:pPr>
      <w:r>
        <w:rPr>
          <w:rFonts w:ascii="仿宋" w:hAnsi="仿宋" w:eastAsia="仿宋" w:cs="仿宋"/>
          <w:spacing w:val="-3"/>
          <w:kern w:val="2"/>
          <w:sz w:val="31"/>
          <w:szCs w:val="31"/>
          <w:lang w:val="en-US" w:eastAsia="zh-CN" w:bidi="ar-SA"/>
        </w:rPr>
        <w:t>（</w:t>
      </w:r>
      <w:r>
        <w:rPr>
          <w:rFonts w:ascii="Arial" w:hAnsi="Arial" w:eastAsia="Arial" w:cs="Arial"/>
          <w:spacing w:val="-3"/>
          <w:kern w:val="2"/>
          <w:sz w:val="31"/>
          <w:szCs w:val="31"/>
          <w:lang w:val="en-US" w:eastAsia="zh-CN" w:bidi="ar-SA"/>
        </w:rPr>
        <w:t>5</w:t>
      </w:r>
      <w:r>
        <w:rPr>
          <w:rFonts w:ascii="仿宋" w:hAnsi="仿宋" w:eastAsia="仿宋" w:cs="仿宋"/>
          <w:spacing w:val="-3"/>
          <w:kern w:val="2"/>
          <w:sz w:val="31"/>
          <w:szCs w:val="31"/>
          <w:lang w:val="en-US" w:eastAsia="zh-CN" w:bidi="ar-SA"/>
        </w:rPr>
        <w:t>）春风路与夏兰路交汇处围墙长度</w:t>
      </w:r>
      <w:r>
        <w:rPr>
          <w:rFonts w:hint="eastAsia" w:cs="Arial"/>
          <w:spacing w:val="-3"/>
          <w:kern w:val="2"/>
          <w:sz w:val="31"/>
          <w:szCs w:val="31"/>
          <w:lang w:val="en-US" w:eastAsia="zh-CN" w:bidi="ar-SA"/>
        </w:rPr>
        <w:t>25m</w:t>
      </w:r>
      <w:r>
        <w:rPr>
          <w:rFonts w:ascii="仿宋" w:hAnsi="仿宋" w:eastAsia="仿宋" w:cs="仿宋"/>
          <w:spacing w:val="-3"/>
          <w:kern w:val="2"/>
          <w:sz w:val="31"/>
          <w:szCs w:val="31"/>
          <w:lang w:val="en-US" w:eastAsia="zh-CN" w:bidi="ar-SA"/>
        </w:rPr>
        <w:t>，摆放种植箱</w:t>
      </w:r>
      <w:r>
        <w:rPr>
          <w:rFonts w:ascii="Arial" w:hAnsi="Arial" w:eastAsia="Arial" w:cs="Arial"/>
          <w:spacing w:val="-2"/>
          <w:kern w:val="2"/>
          <w:sz w:val="31"/>
          <w:szCs w:val="31"/>
          <w:lang w:val="en-US" w:eastAsia="zh-CN" w:bidi="ar-SA"/>
        </w:rPr>
        <w:t>25</w:t>
      </w:r>
      <w:r>
        <w:rPr>
          <w:rFonts w:ascii="仿宋" w:hAnsi="仿宋" w:eastAsia="仿宋" w:cs="仿宋"/>
          <w:spacing w:val="-2"/>
          <w:kern w:val="2"/>
          <w:sz w:val="31"/>
          <w:szCs w:val="31"/>
          <w:lang w:val="en-US" w:eastAsia="zh-CN" w:bidi="ar-SA"/>
        </w:rPr>
        <w:t>个（小叶紫、</w:t>
      </w:r>
      <w:r>
        <w:rPr>
          <w:rFonts w:ascii="仿宋" w:hAnsi="仿宋" w:eastAsia="仿宋" w:cs="仿宋"/>
          <w:spacing w:val="-90"/>
          <w:kern w:val="2"/>
          <w:sz w:val="31"/>
          <w:szCs w:val="31"/>
          <w:lang w:val="en-US" w:eastAsia="zh-CN" w:bidi="ar-SA"/>
        </w:rPr>
        <w:t xml:space="preserve"> </w:t>
      </w:r>
      <w:r>
        <w:rPr>
          <w:rFonts w:ascii="仿宋" w:hAnsi="仿宋" w:eastAsia="仿宋" w:cs="仿宋"/>
          <w:spacing w:val="-2"/>
          <w:kern w:val="2"/>
          <w:sz w:val="31"/>
          <w:szCs w:val="31"/>
          <w:lang w:val="en-US" w:eastAsia="zh-CN" w:bidi="ar-SA"/>
        </w:rPr>
        <w:t>同安红</w:t>
      </w:r>
      <w:r>
        <w:rPr>
          <w:rFonts w:ascii="仿宋" w:hAnsi="仿宋" w:eastAsia="仿宋" w:cs="仿宋"/>
          <w:spacing w:val="14"/>
          <w:kern w:val="2"/>
          <w:sz w:val="31"/>
          <w:szCs w:val="31"/>
          <w:lang w:val="en-US" w:eastAsia="zh-CN" w:bidi="ar-SA"/>
        </w:rPr>
        <w:t>），</w:t>
      </w:r>
      <w:r>
        <w:rPr>
          <w:rFonts w:ascii="仿宋" w:hAnsi="仿宋" w:eastAsia="仿宋" w:cs="仿宋"/>
          <w:spacing w:val="-92"/>
          <w:kern w:val="2"/>
          <w:sz w:val="31"/>
          <w:szCs w:val="31"/>
          <w:lang w:val="en-US" w:eastAsia="zh-CN" w:bidi="ar-SA"/>
        </w:rPr>
        <w:t xml:space="preserve"> </w:t>
      </w:r>
      <w:r>
        <w:rPr>
          <w:rFonts w:ascii="仿宋" w:hAnsi="仿宋" w:eastAsia="仿宋" w:cs="仿宋"/>
          <w:spacing w:val="-2"/>
          <w:kern w:val="2"/>
          <w:sz w:val="31"/>
          <w:szCs w:val="31"/>
          <w:lang w:val="en-US" w:eastAsia="zh-CN" w:bidi="ar-SA"/>
        </w:rPr>
        <w:t>围墙外侧种植；</w:t>
      </w:r>
    </w:p>
    <w:p w14:paraId="44204CBB">
      <w:pPr>
        <w:widowControl w:val="0"/>
        <w:snapToGrid w:val="0"/>
        <w:spacing w:before="120" w:line="560" w:lineRule="exact"/>
        <w:ind w:left="32" w:right="25" w:firstLine="608" w:firstLineChars="200"/>
        <w:jc w:val="both"/>
        <w:rPr>
          <w:rFonts w:hint="eastAsia" w:ascii="仿宋" w:hAnsi="仿宋" w:eastAsia="仿宋" w:cs="仿宋"/>
          <w:spacing w:val="-3"/>
          <w:kern w:val="2"/>
          <w:sz w:val="31"/>
          <w:szCs w:val="31"/>
          <w:lang w:val="en-US" w:eastAsia="zh-CN" w:bidi="ar-SA"/>
        </w:rPr>
      </w:pPr>
      <w:r>
        <w:rPr>
          <w:rFonts w:ascii="仿宋" w:hAnsi="仿宋" w:eastAsia="仿宋" w:cs="仿宋"/>
          <w:spacing w:val="-3"/>
          <w:kern w:val="2"/>
          <w:sz w:val="31"/>
          <w:szCs w:val="31"/>
          <w:lang w:val="en-US" w:eastAsia="zh-CN" w:bidi="ar-SA"/>
        </w:rPr>
        <w:t>（6）春风路侧围墙长度236m，种植小叶紫185株、同安红51株，围墙外侧种植。</w:t>
      </w:r>
    </w:p>
    <w:p w14:paraId="311CDEA5">
      <w:pPr>
        <w:pStyle w:val="2"/>
        <w:spacing w:before="190" w:line="277" w:lineRule="auto"/>
        <w:ind w:left="51" w:right="97" w:firstLine="607"/>
        <w:rPr>
          <w:rFonts w:ascii="Calibri" w:hAnsi="Calibri" w:eastAsia="仿宋" w:cs="Times New Roman"/>
          <w:kern w:val="2"/>
          <w:sz w:val="32"/>
          <w:szCs w:val="32"/>
          <w:lang w:val="en-US" w:bidi="ar-SA"/>
        </w:rPr>
      </w:pPr>
      <w:r>
        <w:rPr>
          <w:rFonts w:hint="eastAsia"/>
          <w:spacing w:val="2"/>
          <w:sz w:val="32"/>
          <w:szCs w:val="32"/>
          <w:lang w:val="en-US" w:eastAsia="zh-CN"/>
        </w:rPr>
        <w:t>2、</w:t>
      </w:r>
      <w:r>
        <w:rPr>
          <w:rFonts w:hint="eastAsia" w:ascii="Calibri" w:hAnsi="Calibri" w:eastAsia="仿宋" w:cs="Times New Roman"/>
          <w:kern w:val="2"/>
          <w:sz w:val="32"/>
          <w:szCs w:val="32"/>
          <w:lang w:val="en-US" w:bidi="ar-SA"/>
        </w:rPr>
        <w:t>种植技术要点</w:t>
      </w:r>
    </w:p>
    <w:p w14:paraId="1399796F">
      <w:pPr>
        <w:widowControl w:val="0"/>
        <w:snapToGrid w:val="0"/>
        <w:spacing w:before="120" w:line="560" w:lineRule="exact"/>
        <w:ind w:left="39" w:right="167" w:firstLine="656" w:firstLineChars="200"/>
        <w:jc w:val="both"/>
        <w:rPr>
          <w:rFonts w:hint="eastAsia" w:ascii="仿宋" w:hAnsi="仿宋" w:eastAsia="仿宋" w:cs="仿宋"/>
          <w:kern w:val="2"/>
          <w:sz w:val="31"/>
          <w:szCs w:val="31"/>
          <w:lang w:val="en-US" w:eastAsia="zh-CN" w:bidi="ar-SA"/>
        </w:rPr>
      </w:pPr>
      <w:r>
        <w:rPr>
          <w:rFonts w:hint="eastAsia" w:ascii="Arial" w:hAnsi="Arial" w:eastAsia="Arial" w:cs="Arial"/>
          <w:spacing w:val="9"/>
          <w:kern w:val="2"/>
          <w:sz w:val="31"/>
          <w:szCs w:val="31"/>
          <w:lang w:val="en-US" w:eastAsia="zh-CN" w:bidi="ar-SA"/>
        </w:rPr>
        <w:t>（1）</w:t>
      </w:r>
      <w:r>
        <w:rPr>
          <w:rFonts w:ascii="仿宋" w:hAnsi="仿宋" w:eastAsia="仿宋" w:cs="仿宋"/>
          <w:spacing w:val="9"/>
          <w:kern w:val="2"/>
          <w:sz w:val="31"/>
          <w:szCs w:val="31"/>
          <w:lang w:val="en-US" w:eastAsia="zh-CN" w:bidi="ar-SA"/>
        </w:rPr>
        <w:t>土壤改良：</w:t>
      </w:r>
      <w:r>
        <w:rPr>
          <w:rFonts w:ascii="仿宋" w:hAnsi="仿宋" w:eastAsia="仿宋" w:cs="仿宋"/>
          <w:spacing w:val="-71"/>
          <w:kern w:val="2"/>
          <w:sz w:val="31"/>
          <w:szCs w:val="31"/>
          <w:lang w:val="en-US" w:eastAsia="zh-CN" w:bidi="ar-SA"/>
        </w:rPr>
        <w:t xml:space="preserve"> </w:t>
      </w:r>
      <w:r>
        <w:rPr>
          <w:rFonts w:ascii="仿宋" w:hAnsi="仿宋" w:eastAsia="仿宋" w:cs="仿宋"/>
          <w:spacing w:val="9"/>
          <w:kern w:val="2"/>
          <w:sz w:val="31"/>
          <w:szCs w:val="31"/>
          <w:lang w:val="en-US" w:eastAsia="zh-CN" w:bidi="ar-SA"/>
        </w:rPr>
        <w:t>原有土壤土层较薄</w:t>
      </w:r>
      <w:r>
        <w:rPr>
          <w:rFonts w:ascii="仿宋" w:hAnsi="仿宋" w:eastAsia="仿宋" w:cs="仿宋"/>
          <w:spacing w:val="-84"/>
          <w:kern w:val="2"/>
          <w:sz w:val="31"/>
          <w:szCs w:val="31"/>
          <w:lang w:val="en-US" w:eastAsia="zh-CN" w:bidi="ar-SA"/>
        </w:rPr>
        <w:t xml:space="preserve"> </w:t>
      </w:r>
      <w:r>
        <w:rPr>
          <w:rFonts w:ascii="仿宋" w:hAnsi="仿宋" w:eastAsia="仿宋" w:cs="仿宋"/>
          <w:spacing w:val="9"/>
          <w:kern w:val="2"/>
          <w:sz w:val="31"/>
          <w:szCs w:val="31"/>
          <w:lang w:val="en-US" w:eastAsia="zh-CN" w:bidi="ar-SA"/>
        </w:rPr>
        <w:t>，外购种植土</w:t>
      </w:r>
      <w:r>
        <w:rPr>
          <w:rFonts w:ascii="仿宋" w:hAnsi="仿宋" w:eastAsia="仿宋" w:cs="仿宋"/>
          <w:spacing w:val="19"/>
          <w:kern w:val="2"/>
          <w:sz w:val="31"/>
          <w:szCs w:val="31"/>
          <w:lang w:val="en-US" w:eastAsia="zh-CN" w:bidi="ar-SA"/>
        </w:rPr>
        <w:t>，</w:t>
      </w:r>
      <w:r>
        <w:rPr>
          <w:rFonts w:ascii="仿宋" w:hAnsi="仿宋" w:eastAsia="仿宋" w:cs="仿宋"/>
          <w:kern w:val="2"/>
          <w:sz w:val="31"/>
          <w:szCs w:val="31"/>
          <w:lang w:val="en-US" w:eastAsia="zh-CN" w:bidi="ar-SA"/>
        </w:rPr>
        <w:t>有机肥用</w:t>
      </w:r>
      <w:r>
        <w:rPr>
          <w:rFonts w:ascii="仿宋" w:hAnsi="仿宋" w:eastAsia="仿宋" w:cs="仿宋"/>
          <w:spacing w:val="-1"/>
          <w:kern w:val="2"/>
          <w:sz w:val="31"/>
          <w:szCs w:val="31"/>
          <w:lang w:val="en-US" w:eastAsia="zh-CN" w:bidi="ar-SA"/>
        </w:rPr>
        <w:t>于改良土壤。</w:t>
      </w:r>
    </w:p>
    <w:p w14:paraId="416A92EB">
      <w:pPr>
        <w:widowControl w:val="0"/>
        <w:snapToGrid w:val="0"/>
        <w:spacing w:before="120" w:line="560" w:lineRule="exact"/>
        <w:ind w:left="36" w:right="166" w:firstLine="612" w:firstLineChars="200"/>
        <w:jc w:val="both"/>
        <w:rPr>
          <w:rFonts w:hint="eastAsia" w:ascii="仿宋" w:hAnsi="仿宋" w:eastAsia="仿宋" w:cs="仿宋"/>
          <w:kern w:val="2"/>
          <w:sz w:val="31"/>
          <w:szCs w:val="31"/>
          <w:lang w:val="en-US" w:eastAsia="zh-CN" w:bidi="ar-SA"/>
        </w:rPr>
      </w:pPr>
      <w:r>
        <w:rPr>
          <w:rFonts w:hint="eastAsia" w:ascii="Arial" w:hAnsi="Arial" w:eastAsia="Arial" w:cs="Arial"/>
          <w:spacing w:val="-2"/>
          <w:kern w:val="2"/>
          <w:sz w:val="31"/>
          <w:szCs w:val="31"/>
          <w:lang w:val="en-US" w:eastAsia="zh-CN" w:bidi="ar-SA"/>
        </w:rPr>
        <w:t>（2）</w:t>
      </w:r>
      <w:r>
        <w:rPr>
          <w:rFonts w:ascii="仿宋" w:hAnsi="仿宋" w:eastAsia="仿宋" w:cs="仿宋"/>
          <w:spacing w:val="-2"/>
          <w:kern w:val="2"/>
          <w:sz w:val="31"/>
          <w:szCs w:val="31"/>
          <w:lang w:val="en-US" w:eastAsia="zh-CN" w:bidi="ar-SA"/>
        </w:rPr>
        <w:t>种植时序：春季</w:t>
      </w:r>
      <w:r>
        <w:rPr>
          <w:rFonts w:hint="eastAsia" w:ascii="仿宋" w:hAnsi="仿宋" w:eastAsia="仿宋" w:cs="仿宋"/>
          <w:spacing w:val="-56"/>
          <w:kern w:val="2"/>
          <w:sz w:val="31"/>
          <w:szCs w:val="31"/>
          <w:lang w:val="en-US" w:eastAsia="zh-CN" w:bidi="ar-SA"/>
        </w:rPr>
        <w:t>3-4</w:t>
      </w:r>
      <w:r>
        <w:rPr>
          <w:rFonts w:ascii="仿宋" w:hAnsi="仿宋" w:eastAsia="仿宋" w:cs="仿宋"/>
          <w:spacing w:val="-2"/>
          <w:kern w:val="2"/>
          <w:sz w:val="31"/>
          <w:szCs w:val="31"/>
          <w:lang w:val="en-US" w:eastAsia="zh-CN" w:bidi="ar-SA"/>
        </w:rPr>
        <w:t>月栽植，浅栽入土</w:t>
      </w:r>
      <w:r>
        <w:rPr>
          <w:rFonts w:hint="eastAsia" w:ascii="仿宋" w:hAnsi="仿宋" w:eastAsia="仿宋" w:cs="仿宋"/>
          <w:spacing w:val="-56"/>
          <w:kern w:val="2"/>
          <w:sz w:val="31"/>
          <w:szCs w:val="31"/>
          <w:lang w:val="en-US" w:eastAsia="zh-CN" w:bidi="ar-SA"/>
        </w:rPr>
        <w:t>30cm</w:t>
      </w:r>
      <w:r>
        <w:rPr>
          <w:rFonts w:ascii="Arial" w:hAnsi="Arial" w:eastAsia="Arial" w:cs="Arial"/>
          <w:spacing w:val="-49"/>
          <w:kern w:val="2"/>
          <w:sz w:val="31"/>
          <w:szCs w:val="31"/>
          <w:lang w:val="en-US" w:eastAsia="zh-CN" w:bidi="ar-SA"/>
        </w:rPr>
        <w:t xml:space="preserve"> </w:t>
      </w:r>
      <w:r>
        <w:rPr>
          <w:rFonts w:ascii="仿宋" w:hAnsi="仿宋" w:eastAsia="仿宋" w:cs="仿宋"/>
          <w:spacing w:val="-3"/>
          <w:kern w:val="2"/>
          <w:sz w:val="31"/>
          <w:szCs w:val="31"/>
          <w:lang w:val="en-US" w:eastAsia="zh-CN" w:bidi="ar-SA"/>
        </w:rPr>
        <w:t>，浇透定</w:t>
      </w:r>
      <w:r>
        <w:rPr>
          <w:rFonts w:ascii="仿宋" w:hAnsi="仿宋" w:eastAsia="仿宋" w:cs="仿宋"/>
          <w:spacing w:val="8"/>
          <w:kern w:val="2"/>
          <w:sz w:val="31"/>
          <w:szCs w:val="31"/>
          <w:lang w:val="en-US" w:eastAsia="zh-CN" w:bidi="ar-SA"/>
        </w:rPr>
        <w:t>根水，配合生根粉灌根，保证成活率。</w:t>
      </w:r>
    </w:p>
    <w:p w14:paraId="553B7E9D">
      <w:pPr>
        <w:widowControl w:val="0"/>
        <w:snapToGrid w:val="0"/>
        <w:spacing w:before="120" w:line="560" w:lineRule="exact"/>
        <w:ind w:left="36" w:right="168" w:firstLine="652" w:firstLineChars="200"/>
        <w:jc w:val="both"/>
        <w:rPr>
          <w:rFonts w:hint="eastAsia" w:ascii="仿宋" w:hAnsi="仿宋" w:eastAsia="仿宋" w:cs="仿宋"/>
          <w:spacing w:val="3"/>
          <w:kern w:val="2"/>
          <w:sz w:val="31"/>
          <w:szCs w:val="31"/>
          <w:lang w:val="en-US" w:eastAsia="zh-CN" w:bidi="ar-SA"/>
        </w:rPr>
      </w:pPr>
      <w:r>
        <w:rPr>
          <w:rFonts w:hint="eastAsia" w:ascii="Arial" w:hAnsi="Arial" w:eastAsia="Arial" w:cs="Arial"/>
          <w:spacing w:val="8"/>
          <w:kern w:val="2"/>
          <w:sz w:val="31"/>
          <w:szCs w:val="31"/>
          <w:lang w:val="en-US" w:eastAsia="zh-CN" w:bidi="ar-SA"/>
        </w:rPr>
        <w:t>（3）</w:t>
      </w:r>
      <w:r>
        <w:rPr>
          <w:rFonts w:ascii="仿宋" w:hAnsi="仿宋" w:eastAsia="仿宋" w:cs="仿宋"/>
          <w:spacing w:val="8"/>
          <w:kern w:val="2"/>
          <w:sz w:val="31"/>
          <w:szCs w:val="31"/>
          <w:lang w:val="en-US" w:eastAsia="zh-CN" w:bidi="ar-SA"/>
        </w:rPr>
        <w:t>初期养护：前</w:t>
      </w:r>
      <w:r>
        <w:rPr>
          <w:rFonts w:hint="eastAsia" w:ascii="仿宋" w:hAnsi="仿宋" w:eastAsia="仿宋" w:cs="仿宋"/>
          <w:spacing w:val="-47"/>
          <w:kern w:val="2"/>
          <w:sz w:val="31"/>
          <w:szCs w:val="31"/>
          <w:lang w:val="en-US" w:eastAsia="zh-CN" w:bidi="ar-SA"/>
        </w:rPr>
        <w:t>3</w:t>
      </w:r>
      <w:r>
        <w:rPr>
          <w:rFonts w:ascii="仿宋" w:hAnsi="仿宋" w:eastAsia="仿宋" w:cs="仿宋"/>
          <w:spacing w:val="8"/>
          <w:kern w:val="2"/>
          <w:sz w:val="31"/>
          <w:szCs w:val="31"/>
          <w:lang w:val="en-US" w:eastAsia="zh-CN" w:bidi="ar-SA"/>
        </w:rPr>
        <w:t>个月每周滴灌</w:t>
      </w:r>
      <w:r>
        <w:rPr>
          <w:rFonts w:hint="eastAsia" w:ascii="仿宋" w:hAnsi="仿宋" w:eastAsia="仿宋" w:cs="仿宋"/>
          <w:spacing w:val="-27"/>
          <w:kern w:val="2"/>
          <w:sz w:val="31"/>
          <w:szCs w:val="31"/>
          <w:lang w:val="en-US" w:eastAsia="zh-CN" w:bidi="ar-SA"/>
        </w:rPr>
        <w:t>1</w:t>
      </w:r>
      <w:r>
        <w:rPr>
          <w:rFonts w:ascii="仿宋" w:hAnsi="仿宋" w:eastAsia="仿宋" w:cs="仿宋"/>
          <w:spacing w:val="8"/>
          <w:kern w:val="2"/>
          <w:sz w:val="31"/>
          <w:szCs w:val="31"/>
          <w:lang w:val="en-US" w:eastAsia="zh-CN" w:bidi="ar-SA"/>
        </w:rPr>
        <w:t>次（雨天除外</w:t>
      </w:r>
      <w:r>
        <w:rPr>
          <w:rFonts w:ascii="仿宋" w:hAnsi="仿宋" w:eastAsia="仿宋" w:cs="仿宋"/>
          <w:spacing w:val="-3"/>
          <w:kern w:val="2"/>
          <w:sz w:val="31"/>
          <w:szCs w:val="31"/>
          <w:lang w:val="en-US" w:eastAsia="zh-CN" w:bidi="ar-SA"/>
        </w:rPr>
        <w:t>）</w:t>
      </w:r>
      <w:r>
        <w:rPr>
          <w:rFonts w:ascii="仿宋" w:hAnsi="仿宋" w:eastAsia="仿宋" w:cs="仿宋"/>
          <w:spacing w:val="-88"/>
          <w:kern w:val="2"/>
          <w:sz w:val="31"/>
          <w:szCs w:val="31"/>
          <w:lang w:val="en-US" w:eastAsia="zh-CN" w:bidi="ar-SA"/>
        </w:rPr>
        <w:t xml:space="preserve"> </w:t>
      </w:r>
      <w:r>
        <w:rPr>
          <w:rFonts w:ascii="仿宋" w:hAnsi="仿宋" w:eastAsia="仿宋" w:cs="仿宋"/>
          <w:spacing w:val="-3"/>
          <w:kern w:val="2"/>
          <w:sz w:val="31"/>
          <w:szCs w:val="31"/>
          <w:lang w:val="en-US" w:eastAsia="zh-CN" w:bidi="ar-SA"/>
        </w:rPr>
        <w:t>，</w:t>
      </w:r>
      <w:r>
        <w:rPr>
          <w:rFonts w:ascii="Arial" w:hAnsi="Arial" w:eastAsia="Arial" w:cs="Arial"/>
          <w:spacing w:val="8"/>
          <w:kern w:val="2"/>
          <w:sz w:val="31"/>
          <w:szCs w:val="31"/>
          <w:lang w:val="en-US" w:eastAsia="zh-CN" w:bidi="ar-SA"/>
        </w:rPr>
        <w:t>3</w:t>
      </w:r>
      <w:r>
        <w:rPr>
          <w:rFonts w:ascii="仿宋" w:hAnsi="仿宋" w:eastAsia="仿宋" w:cs="仿宋"/>
          <w:spacing w:val="3"/>
          <w:kern w:val="2"/>
          <w:sz w:val="31"/>
          <w:szCs w:val="31"/>
          <w:lang w:val="en-US" w:eastAsia="zh-CN" w:bidi="ar-SA"/>
        </w:rPr>
        <w:t>个月后每月追加复合肥（</w:t>
      </w:r>
      <w:r>
        <w:rPr>
          <w:rFonts w:ascii="Arial" w:hAnsi="Arial" w:eastAsia="Arial" w:cs="Arial"/>
          <w:spacing w:val="3"/>
          <w:kern w:val="2"/>
          <w:sz w:val="31"/>
          <w:szCs w:val="31"/>
          <w:lang w:val="en-US" w:eastAsia="zh-CN" w:bidi="ar-SA"/>
        </w:rPr>
        <w:t>N-P-K=15-15-15</w:t>
      </w:r>
      <w:r>
        <w:rPr>
          <w:rFonts w:ascii="仿宋" w:hAnsi="仿宋" w:eastAsia="仿宋" w:cs="仿宋"/>
          <w:spacing w:val="3"/>
          <w:kern w:val="2"/>
          <w:sz w:val="31"/>
          <w:szCs w:val="31"/>
          <w:lang w:val="en-US" w:eastAsia="zh-CN" w:bidi="ar-SA"/>
        </w:rPr>
        <w:t>）一次。</w:t>
      </w:r>
    </w:p>
    <w:p w14:paraId="554247A4">
      <w:pPr>
        <w:widowControl w:val="0"/>
        <w:snapToGrid w:val="0"/>
        <w:spacing w:before="120" w:line="560" w:lineRule="exact"/>
        <w:ind w:left="36" w:right="168" w:firstLine="652" w:firstLineChars="200"/>
        <w:jc w:val="both"/>
        <w:rPr>
          <w:rFonts w:hint="default" w:ascii="Calibri" w:hAnsi="Calibri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3"/>
          <w:kern w:val="2"/>
          <w:sz w:val="32"/>
          <w:szCs w:val="32"/>
          <w:lang w:val="en-US" w:eastAsia="zh-CN" w:bidi="ar-SA"/>
        </w:rPr>
        <w:t>3、</w:t>
      </w:r>
      <w:r>
        <w:rPr>
          <w:rFonts w:hint="eastAsia" w:ascii="Calibri" w:hAnsi="Calibri" w:eastAsia="仿宋" w:cs="Times New Roman"/>
          <w:kern w:val="2"/>
          <w:sz w:val="32"/>
          <w:szCs w:val="32"/>
          <w:lang w:val="en-US" w:bidi="ar-SA"/>
        </w:rPr>
        <w:t>养护管理</w:t>
      </w:r>
    </w:p>
    <w:p w14:paraId="56153789">
      <w:pPr>
        <w:widowControl w:val="0"/>
        <w:snapToGrid w:val="0"/>
        <w:spacing w:before="120" w:line="560" w:lineRule="exact"/>
        <w:ind w:left="45" w:right="169" w:firstLine="644" w:firstLineChars="200"/>
        <w:jc w:val="both"/>
        <w:rPr>
          <w:rFonts w:hint="eastAsia" w:ascii="仿宋" w:hAnsi="仿宋" w:eastAsia="仿宋" w:cs="仿宋"/>
          <w:kern w:val="2"/>
          <w:sz w:val="31"/>
          <w:szCs w:val="31"/>
          <w:lang w:val="en-US" w:eastAsia="zh-CN" w:bidi="ar-SA"/>
        </w:rPr>
      </w:pPr>
      <w:r>
        <w:rPr>
          <w:rFonts w:hint="eastAsia" w:ascii="Arial" w:hAnsi="Arial" w:eastAsia="Arial" w:cs="Arial"/>
          <w:spacing w:val="6"/>
          <w:kern w:val="2"/>
          <w:sz w:val="31"/>
          <w:szCs w:val="31"/>
          <w:lang w:val="en-US" w:eastAsia="zh-CN" w:bidi="ar-SA"/>
        </w:rPr>
        <w:t>（1）</w:t>
      </w:r>
      <w:r>
        <w:rPr>
          <w:rFonts w:ascii="仿宋" w:hAnsi="仿宋" w:eastAsia="仿宋" w:cs="仿宋"/>
          <w:spacing w:val="6"/>
          <w:kern w:val="2"/>
          <w:sz w:val="31"/>
          <w:szCs w:val="31"/>
          <w:lang w:val="en-US" w:eastAsia="zh-CN" w:bidi="ar-SA"/>
        </w:rPr>
        <w:t>高度控制：生长期适时牵引（每月</w:t>
      </w:r>
      <w:r>
        <w:rPr>
          <w:rFonts w:hint="eastAsia" w:ascii="仿宋" w:hAnsi="仿宋" w:eastAsia="仿宋" w:cs="仿宋"/>
          <w:spacing w:val="-28"/>
          <w:kern w:val="2"/>
          <w:sz w:val="31"/>
          <w:szCs w:val="31"/>
          <w:lang w:val="en-US" w:eastAsia="zh-CN" w:bidi="ar-SA"/>
        </w:rPr>
        <w:t>1</w:t>
      </w:r>
      <w:r>
        <w:rPr>
          <w:rFonts w:ascii="仿宋" w:hAnsi="仿宋" w:eastAsia="仿宋" w:cs="仿宋"/>
          <w:spacing w:val="6"/>
          <w:kern w:val="2"/>
          <w:sz w:val="31"/>
          <w:szCs w:val="31"/>
          <w:lang w:val="en-US" w:eastAsia="zh-CN" w:bidi="ar-SA"/>
        </w:rPr>
        <w:t>次）轻剪，冬季</w:t>
      </w:r>
      <w:r>
        <w:rPr>
          <w:rFonts w:ascii="仿宋" w:hAnsi="仿宋" w:eastAsia="仿宋" w:cs="仿宋"/>
          <w:spacing w:val="1"/>
          <w:kern w:val="2"/>
          <w:sz w:val="31"/>
          <w:szCs w:val="31"/>
          <w:lang w:val="en-US" w:eastAsia="zh-CN" w:bidi="ar-SA"/>
        </w:rPr>
        <w:t>重剪塑形。</w:t>
      </w:r>
    </w:p>
    <w:p w14:paraId="7E21B959">
      <w:pPr>
        <w:widowControl w:val="0"/>
        <w:snapToGrid w:val="0"/>
        <w:spacing w:before="120" w:line="560" w:lineRule="exact"/>
        <w:ind w:left="36" w:right="79" w:firstLine="600" w:firstLineChars="200"/>
        <w:jc w:val="both"/>
        <w:rPr>
          <w:rFonts w:hint="eastAsia" w:ascii="仿宋" w:hAnsi="仿宋" w:eastAsia="仿宋" w:cs="仿宋"/>
          <w:kern w:val="2"/>
          <w:sz w:val="31"/>
          <w:szCs w:val="31"/>
          <w:lang w:val="en-US" w:eastAsia="zh-CN" w:bidi="ar-SA"/>
        </w:rPr>
      </w:pPr>
      <w:r>
        <w:rPr>
          <w:rFonts w:hint="eastAsia" w:ascii="Arial" w:hAnsi="Arial" w:eastAsia="Arial" w:cs="Arial"/>
          <w:spacing w:val="-5"/>
          <w:kern w:val="2"/>
          <w:sz w:val="31"/>
          <w:szCs w:val="31"/>
          <w:lang w:val="en-US" w:eastAsia="zh-CN" w:bidi="ar-SA"/>
        </w:rPr>
        <w:t>（2）</w:t>
      </w:r>
      <w:r>
        <w:rPr>
          <w:rFonts w:ascii="仿宋" w:hAnsi="仿宋" w:eastAsia="仿宋" w:cs="仿宋"/>
          <w:spacing w:val="-5"/>
          <w:kern w:val="2"/>
          <w:sz w:val="31"/>
          <w:szCs w:val="31"/>
          <w:lang w:val="en-US" w:eastAsia="zh-CN" w:bidi="ar-SA"/>
        </w:rPr>
        <w:t>花期调控：根据品种在</w:t>
      </w:r>
      <w:r>
        <w:rPr>
          <w:rFonts w:ascii="仿宋" w:hAnsi="仿宋" w:eastAsia="仿宋" w:cs="仿宋"/>
          <w:spacing w:val="-47"/>
          <w:kern w:val="2"/>
          <w:sz w:val="31"/>
          <w:szCs w:val="31"/>
          <w:lang w:val="en-US" w:eastAsia="zh-CN" w:bidi="ar-SA"/>
        </w:rPr>
        <w:t xml:space="preserve"> </w:t>
      </w:r>
      <w:r>
        <w:rPr>
          <w:rFonts w:ascii="Arial" w:hAnsi="Arial" w:eastAsia="Arial" w:cs="Arial"/>
          <w:spacing w:val="-5"/>
          <w:kern w:val="2"/>
          <w:sz w:val="31"/>
          <w:szCs w:val="31"/>
          <w:lang w:val="en-US" w:eastAsia="zh-CN" w:bidi="ar-SA"/>
        </w:rPr>
        <w:t>5</w:t>
      </w:r>
      <w:r>
        <w:rPr>
          <w:rFonts w:ascii="仿宋" w:hAnsi="仿宋" w:eastAsia="仿宋" w:cs="仿宋"/>
          <w:spacing w:val="-5"/>
          <w:kern w:val="2"/>
          <w:sz w:val="31"/>
          <w:szCs w:val="31"/>
          <w:lang w:val="en-US" w:eastAsia="zh-CN" w:bidi="ar-SA"/>
        </w:rPr>
        <w:t>月</w:t>
      </w:r>
      <w:r>
        <w:rPr>
          <w:rFonts w:ascii="Arial" w:hAnsi="Arial" w:eastAsia="Arial" w:cs="Arial"/>
          <w:spacing w:val="-5"/>
          <w:kern w:val="2"/>
          <w:sz w:val="31"/>
          <w:szCs w:val="31"/>
          <w:lang w:val="en-US" w:eastAsia="zh-CN" w:bidi="ar-SA"/>
        </w:rPr>
        <w:t>-9</w:t>
      </w:r>
      <w:r>
        <w:rPr>
          <w:rFonts w:ascii="仿宋" w:hAnsi="仿宋" w:eastAsia="仿宋" w:cs="仿宋"/>
          <w:spacing w:val="-5"/>
          <w:kern w:val="2"/>
          <w:sz w:val="31"/>
          <w:szCs w:val="31"/>
          <w:lang w:val="en-US" w:eastAsia="zh-CN" w:bidi="ar-SA"/>
        </w:rPr>
        <w:t>月喷施药剂，调控花期，</w:t>
      </w:r>
      <w:r>
        <w:rPr>
          <w:rFonts w:ascii="仿宋" w:hAnsi="仿宋" w:eastAsia="仿宋" w:cs="仿宋"/>
          <w:spacing w:val="3"/>
          <w:kern w:val="2"/>
          <w:sz w:val="31"/>
          <w:szCs w:val="31"/>
          <w:lang w:val="en-US" w:eastAsia="zh-CN" w:bidi="ar-SA"/>
        </w:rPr>
        <w:t>集中开花。</w:t>
      </w:r>
    </w:p>
    <w:p w14:paraId="0BC4A50E">
      <w:pPr>
        <w:widowControl w:val="0"/>
        <w:snapToGrid w:val="0"/>
        <w:spacing w:before="120" w:line="560" w:lineRule="exact"/>
        <w:ind w:left="37" w:right="225" w:firstLine="652" w:firstLineChars="200"/>
        <w:jc w:val="both"/>
        <w:rPr>
          <w:rFonts w:ascii="仿宋" w:hAnsi="仿宋" w:eastAsia="仿宋" w:cs="仿宋"/>
          <w:spacing w:val="7"/>
          <w:kern w:val="2"/>
          <w:sz w:val="31"/>
          <w:szCs w:val="31"/>
          <w:lang w:val="en-US" w:eastAsia="zh-CN" w:bidi="ar-SA"/>
        </w:rPr>
      </w:pPr>
      <w:r>
        <w:rPr>
          <w:rFonts w:hint="eastAsia" w:ascii="Arial" w:hAnsi="Arial" w:eastAsia="Arial" w:cs="Arial"/>
          <w:spacing w:val="8"/>
          <w:kern w:val="2"/>
          <w:sz w:val="31"/>
          <w:szCs w:val="31"/>
          <w:lang w:val="en-US" w:eastAsia="zh-CN" w:bidi="ar-SA"/>
        </w:rPr>
        <w:t>（3）</w:t>
      </w:r>
      <w:r>
        <w:rPr>
          <w:rFonts w:ascii="仿宋" w:hAnsi="仿宋" w:eastAsia="仿宋" w:cs="仿宋"/>
          <w:spacing w:val="8"/>
          <w:kern w:val="2"/>
          <w:sz w:val="31"/>
          <w:szCs w:val="31"/>
          <w:lang w:val="en-US" w:eastAsia="zh-CN" w:bidi="ar-SA"/>
        </w:rPr>
        <w:t>病虫害防治：根据季节预防蚧壳虫、红蜘蛛等虫害，</w:t>
      </w:r>
      <w:r>
        <w:rPr>
          <w:rFonts w:ascii="仿宋" w:hAnsi="仿宋" w:eastAsia="仿宋" w:cs="仿宋"/>
          <w:spacing w:val="7"/>
          <w:kern w:val="2"/>
          <w:sz w:val="31"/>
          <w:szCs w:val="31"/>
          <w:lang w:val="en-US" w:eastAsia="zh-CN" w:bidi="ar-SA"/>
        </w:rPr>
        <w:t>在雨水多发季节预防病害导致落叶。</w:t>
      </w:r>
    </w:p>
    <w:p w14:paraId="148211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EBA4D7"/>
    <w:multiLevelType w:val="singleLevel"/>
    <w:tmpl w:val="2EEBA4D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70225A"/>
    <w:rsid w:val="14E326F3"/>
    <w:rsid w:val="17F664E5"/>
    <w:rsid w:val="21E467CC"/>
    <w:rsid w:val="24EA7953"/>
    <w:rsid w:val="266B6655"/>
    <w:rsid w:val="2B93068E"/>
    <w:rsid w:val="56404279"/>
    <w:rsid w:val="637E2636"/>
    <w:rsid w:val="6EC36660"/>
    <w:rsid w:val="6EC845F6"/>
    <w:rsid w:val="7A70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583</Words>
  <Characters>636</Characters>
  <Lines>0</Lines>
  <Paragraphs>0</Paragraphs>
  <TotalTime>2</TotalTime>
  <ScaleCrop>false</ScaleCrop>
  <LinksUpToDate>false</LinksUpToDate>
  <CharactersWithSpaces>652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2026-02-25T00:45:00Z</dcterms:created>
  <dc:creator>*H*D*C*</dc:creator>
  <cp:lastModifiedBy>*H*D*C*</cp:lastModifiedBy>
  <dcterms:modified xsi:type="dcterms:W3CDTF">2026-03-03T03:19:32Z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5E18F72435454EC8AB1DE90EBC8EC21A_11</vt:lpwstr>
  </property>
  <property fmtid="{D5CDD505-2E9C-101B-9397-08002B2CF9AE}" pid="4" name="KSOTemplateDocerSaveRecord">
    <vt:lpwstr>eyJoZGlkIjoiNzU5MWU5NzNjMGFiM2QxZDJlYjNjNDZjZjRiNjM0MjUiLCJ1c2VySWQiOiIyNDI3NTQ5NzUifQ==</vt:lpwstr>
  </property>
</Properties>
</file>